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3E78AEA" w:rsidR="00700EF5" w:rsidRPr="00CE0424" w:rsidRDefault="00700EF5" w:rsidP="00700EF5">
      <w:pPr>
        <w:pStyle w:val="3GPPHeader"/>
        <w:spacing w:after="60"/>
        <w:rPr>
          <w:sz w:val="32"/>
          <w:szCs w:val="32"/>
          <w:highlight w:val="yellow"/>
        </w:rPr>
      </w:pPr>
      <w:r w:rsidRPr="00CE0424">
        <w:t>3GPP TSG-RAN WG</w:t>
      </w:r>
      <w:r>
        <w:t>2</w:t>
      </w:r>
      <w:r w:rsidR="009F30D1">
        <w:t>#10</w:t>
      </w:r>
      <w:r w:rsidR="00517668">
        <w:t>7</w:t>
      </w:r>
      <w:r w:rsidRPr="00CE0424">
        <w:tab/>
      </w:r>
      <w:r w:rsidRPr="00CE0424">
        <w:rPr>
          <w:sz w:val="32"/>
          <w:szCs w:val="32"/>
        </w:rPr>
        <w:t xml:space="preserve">Tdoc </w:t>
      </w:r>
      <w:bookmarkStart w:id="0" w:name="_Hlk16025892"/>
      <w:r w:rsidRPr="00024F1D">
        <w:rPr>
          <w:sz w:val="32"/>
          <w:szCs w:val="32"/>
        </w:rPr>
        <w:t>R2-</w:t>
      </w:r>
      <w:bookmarkEnd w:id="0"/>
      <w:r w:rsidR="008D422F" w:rsidRPr="008D422F">
        <w:rPr>
          <w:sz w:val="32"/>
          <w:szCs w:val="32"/>
        </w:rPr>
        <w:t>1908968</w:t>
      </w:r>
    </w:p>
    <w:p w14:paraId="61B8CD33" w14:textId="22667C16" w:rsidR="00E90E49" w:rsidRPr="00CE0424" w:rsidRDefault="00517668" w:rsidP="00357380">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005E6FEF">
        <w:rPr>
          <w:noProof/>
        </w:rPr>
        <w:t>2019</w:t>
      </w:r>
      <w:r w:rsidR="005E6FEF">
        <w:rPr>
          <w:noProof/>
        </w:rPr>
        <w:tab/>
      </w:r>
      <w:r>
        <w:rPr>
          <w:noProof/>
        </w:rPr>
        <w:t xml:space="preserve">(resubmission of </w:t>
      </w:r>
      <w:r w:rsidRPr="00517668">
        <w:rPr>
          <w:noProof/>
        </w:rPr>
        <w:t>R2-1906226</w:t>
      </w:r>
      <w:r>
        <w:rPr>
          <w:noProof/>
        </w:rPr>
        <w:t>)</w:t>
      </w:r>
      <w:r w:rsidR="005E6FEF">
        <w:rPr>
          <w:noProof/>
        </w:rPr>
        <w:t xml:space="preserve">  </w:t>
      </w:r>
    </w:p>
    <w:p w14:paraId="09A5036F" w14:textId="28BC3DAE" w:rsidR="00E90E49" w:rsidRPr="00A0195D" w:rsidRDefault="00E90E49" w:rsidP="00311702">
      <w:pPr>
        <w:pStyle w:val="3GPPHeader"/>
        <w:rPr>
          <w:sz w:val="22"/>
          <w:szCs w:val="22"/>
          <w:lang w:val="en-US"/>
        </w:rPr>
      </w:pPr>
      <w:r w:rsidRPr="00A0195D">
        <w:rPr>
          <w:sz w:val="22"/>
          <w:szCs w:val="22"/>
          <w:lang w:val="en-US"/>
        </w:rPr>
        <w:t>Agenda Item:</w:t>
      </w:r>
      <w:r w:rsidRPr="00A0195D">
        <w:rPr>
          <w:sz w:val="22"/>
          <w:szCs w:val="22"/>
          <w:lang w:val="en-US"/>
        </w:rPr>
        <w:tab/>
      </w:r>
      <w:r w:rsidR="003E7673" w:rsidRPr="00A0195D">
        <w:rPr>
          <w:sz w:val="22"/>
          <w:szCs w:val="22"/>
          <w:lang w:val="en-US"/>
        </w:rPr>
        <w:t>11.</w:t>
      </w:r>
      <w:r w:rsidR="00A0195D" w:rsidRPr="00A0195D">
        <w:rPr>
          <w:sz w:val="22"/>
          <w:szCs w:val="22"/>
          <w:lang w:val="en-US"/>
        </w:rPr>
        <w:t>9.2.4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31A8EE75" w:rsidR="00E90E49" w:rsidRPr="00CE0424" w:rsidRDefault="003D3C45" w:rsidP="00311702">
      <w:pPr>
        <w:pStyle w:val="3GPPHeader"/>
        <w:rPr>
          <w:sz w:val="22"/>
          <w:szCs w:val="22"/>
        </w:rPr>
      </w:pPr>
      <w:r>
        <w:rPr>
          <w:sz w:val="22"/>
          <w:szCs w:val="22"/>
        </w:rPr>
        <w:t>Title:</w:t>
      </w:r>
      <w:r w:rsidR="00E90E49" w:rsidRPr="00CE0424">
        <w:rPr>
          <w:sz w:val="22"/>
          <w:szCs w:val="22"/>
        </w:rPr>
        <w:tab/>
      </w:r>
      <w:r w:rsidR="002C0CAA">
        <w:rPr>
          <w:sz w:val="22"/>
          <w:szCs w:val="22"/>
        </w:rPr>
        <w:t>RACH-less configuration in NR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1F20B9D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r w:rsidR="003F6357" w:rsidRPr="003F6357">
        <w:t>ms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039BC2F9" w14:textId="7A27E351" w:rsidR="00000F9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i.e. </w:t>
      </w:r>
      <w:r w:rsidR="00FF5B4D" w:rsidRPr="00BA1F31">
        <w:rPr>
          <w:i/>
        </w:rPr>
        <w:t>RRCConnectionReconfigurationComplete</w:t>
      </w:r>
      <w:r w:rsidR="00FF5B4D">
        <w:t xml:space="preserve"> in LTE and </w:t>
      </w:r>
      <w:r w:rsidR="00FF5B4D" w:rsidRPr="00BA1F31">
        <w:rPr>
          <w:i/>
        </w:rPr>
        <w:t>RRCReconfigurationComplete</w:t>
      </w:r>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r w:rsidR="004C4DE5" w:rsidRPr="004C4DE5">
        <w:t xml:space="preserve">ms interruption time through a RACH-less handover </w:t>
      </w:r>
      <w:r w:rsidR="003678FE">
        <w:t>on its own</w:t>
      </w:r>
      <w:r w:rsidR="004C4DE5" w:rsidRPr="004C4DE5">
        <w:t xml:space="preserve">, but it can be used to decrease the interruption time </w:t>
      </w:r>
      <w:r w:rsidR="00B05D3B">
        <w:t>in</w:t>
      </w:r>
      <w:r w:rsidR="004C4DE5" w:rsidRPr="004C4DE5">
        <w:t xml:space="preserve"> some scenarios.</w:t>
      </w:r>
      <w:r w:rsidR="004C4DE5">
        <w:t xml:space="preserve"> </w:t>
      </w:r>
    </w:p>
    <w:p w14:paraId="40ACA9A1" w14:textId="7395FFAC" w:rsidR="004C4DE5" w:rsidRDefault="00DC2AA3" w:rsidP="004C4DE5">
      <w:r w:rsidRPr="008D422F">
        <w:t xml:space="preserve">In </w:t>
      </w:r>
      <w:r w:rsidRPr="008D422F">
        <w:fldChar w:fldCharType="begin"/>
      </w:r>
      <w:r w:rsidRPr="008D422F">
        <w:instrText xml:space="preserve"> REF _Ref7532333 \r \h </w:instrText>
      </w:r>
      <w:r w:rsidR="00517668" w:rsidRPr="008D422F">
        <w:instrText xml:space="preserve"> \* MERGEFORMAT </w:instrText>
      </w:r>
      <w:r w:rsidRPr="008D422F">
        <w:fldChar w:fldCharType="separate"/>
      </w:r>
      <w:r w:rsidRPr="008D422F">
        <w:t>[2]</w:t>
      </w:r>
      <w:r w:rsidRPr="008D422F">
        <w:fldChar w:fldCharType="end"/>
      </w:r>
      <w:r w:rsidRPr="008D422F">
        <w:t xml:space="preserve"> we discuss whether it is useful to introduce RACH-less handover in NR compared to other possible alternatives. </w:t>
      </w:r>
      <w:r w:rsidR="004C4DE5" w:rsidRPr="008D422F">
        <w:t xml:space="preserve">In this contribution we discuss </w:t>
      </w:r>
      <w:r w:rsidR="003E7673" w:rsidRPr="008D422F">
        <w:t xml:space="preserve">the </w:t>
      </w:r>
      <w:r w:rsidRPr="008D422F">
        <w:t xml:space="preserve">aspects related to </w:t>
      </w:r>
      <w:r w:rsidR="002E411E" w:rsidRPr="008D422F">
        <w:t xml:space="preserve">configuration of a </w:t>
      </w:r>
      <w:r w:rsidR="004C4DE5" w:rsidRPr="008D422F">
        <w:t xml:space="preserve">RACH-less handover </w:t>
      </w:r>
      <w:r w:rsidR="001922D7" w:rsidRPr="008D422F">
        <w:t xml:space="preserve">in NR, </w:t>
      </w:r>
      <w:r w:rsidR="003E7673" w:rsidRPr="008D422F">
        <w:t xml:space="preserve">in case it is </w:t>
      </w:r>
      <w:r w:rsidR="004C4DE5" w:rsidRPr="008D422F">
        <w:t>introduced.</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07059321" w:rsidR="00AF2722" w:rsidRPr="00362F10" w:rsidRDefault="00AF2722" w:rsidP="00463CCC">
      <w:pPr>
        <w:pStyle w:val="Heading2"/>
      </w:pPr>
      <w:r w:rsidRPr="00362F10">
        <w:t>RACH-less HO</w:t>
      </w:r>
      <w:r w:rsidR="00463CCC" w:rsidRPr="00362F10">
        <w:t>/SCG change</w:t>
      </w:r>
      <w:r w:rsidRPr="00362F10">
        <w:t xml:space="preserve"> in LTE Rel-14</w:t>
      </w:r>
    </w:p>
    <w:p w14:paraId="5A78089A" w14:textId="087AAE1B" w:rsidR="00135E2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r w:rsidR="00305B79" w:rsidRPr="000872A9">
        <w:rPr>
          <w:i/>
        </w:rPr>
        <w:t>RRCConnectionReconfigurationComplete</w:t>
      </w:r>
      <w:r w:rsidR="00305B79">
        <w:t xml:space="preserve"> in LTE and </w:t>
      </w:r>
      <w:r w:rsidR="00305B79" w:rsidRPr="000872A9">
        <w:rPr>
          <w:i/>
        </w:rPr>
        <w:t>RRCReconfigurationComplete</w:t>
      </w:r>
      <w:r w:rsidR="00305B79">
        <w:t xml:space="preserve"> in NR (i.e. </w:t>
      </w:r>
      <w:r w:rsidR="00305B79">
        <w:rPr>
          <w:lang w:val="en-US"/>
        </w:rPr>
        <w:t>the RRC message which is normally included in Msg3 in a regular RACH-based handover)</w:t>
      </w:r>
      <w:r w:rsidRPr="004C4DE5">
        <w:t>.</w:t>
      </w:r>
      <w:r w:rsidR="00135E2B">
        <w:t xml:space="preserve"> A UE is configured with a RACH-less handover through the inclusion of </w:t>
      </w:r>
      <w:r w:rsidR="00135E2B" w:rsidRPr="00135E2B">
        <w:rPr>
          <w:i/>
        </w:rPr>
        <w:t>rach-Skip-r14</w:t>
      </w:r>
      <w:r w:rsidR="00135E2B">
        <w:t xml:space="preserve"> in the </w:t>
      </w:r>
      <w:r w:rsidR="00135E2B" w:rsidRPr="00135E2B">
        <w:rPr>
          <w:i/>
        </w:rPr>
        <w:t>MobilityControlInfo</w:t>
      </w:r>
      <w:r w:rsidR="00135E2B">
        <w:t xml:space="preserve"> IE in the </w:t>
      </w:r>
      <w:r w:rsidR="00135E2B" w:rsidRPr="00135E2B">
        <w:rPr>
          <w:i/>
        </w:rPr>
        <w:t>RRCConnectionReconfiguration</w:t>
      </w:r>
      <w:r w:rsidR="00135E2B">
        <w:t xml:space="preserve"> message</w:t>
      </w:r>
      <w:r w:rsidR="00CA1798">
        <w:t>.</w:t>
      </w:r>
      <w:r w:rsidR="00D75C1D">
        <w:t xml:space="preserve"> </w:t>
      </w:r>
      <w:r w:rsidR="00CA1798" w:rsidRPr="00135E2B">
        <w:rPr>
          <w:i/>
        </w:rPr>
        <w:t>rach-Skip-r14</w:t>
      </w:r>
      <w:r w:rsidR="00CA1798">
        <w:rPr>
          <w:i/>
        </w:rPr>
        <w:t xml:space="preserve"> </w:t>
      </w:r>
      <w:r w:rsidR="00135E2B">
        <w:t>has the content</w:t>
      </w:r>
      <w:r w:rsidR="00CA1798">
        <w:t>s</w:t>
      </w:r>
      <w:r w:rsidR="000C6C01">
        <w:t xml:space="preserve"> as seen below</w:t>
      </w:r>
      <w:r w:rsidR="00CA1798">
        <w:t>, i.e. a Timing Advance (TA) value and optionally configured (pre-allocated) UL grants</w:t>
      </w:r>
      <w:r w:rsidR="005F4AE8">
        <w:t xml:space="preserve"> for the </w:t>
      </w:r>
      <w:r w:rsidR="007D4C33">
        <w:t>UE’s first</w:t>
      </w:r>
      <w:r w:rsidR="005F4AE8">
        <w:t xml:space="preserve"> transmission in the target cell</w:t>
      </w:r>
      <w:r w:rsidR="00CA1798">
        <w:t>.</w:t>
      </w:r>
    </w:p>
    <w:p w14:paraId="2660E4A3" w14:textId="77777777" w:rsidR="00135E2B" w:rsidRPr="00D0452D" w:rsidRDefault="00135E2B" w:rsidP="00135E2B">
      <w:pPr>
        <w:pStyle w:val="PL"/>
        <w:shd w:val="clear" w:color="auto" w:fill="E6E6E6"/>
      </w:pPr>
      <w:r w:rsidRPr="00D0452D">
        <w:t>RACH-Skip-r14 ::=</w:t>
      </w:r>
      <w:r w:rsidRPr="00D0452D">
        <w:tab/>
      </w:r>
      <w:r w:rsidRPr="00D0452D">
        <w:tab/>
      </w:r>
      <w:r w:rsidRPr="00D0452D">
        <w:tab/>
      </w:r>
      <w:r w:rsidRPr="00D0452D">
        <w:tab/>
      </w:r>
      <w:r w:rsidRPr="00D0452D">
        <w:tab/>
        <w:t>SEQUENCE {</w:t>
      </w:r>
    </w:p>
    <w:p w14:paraId="6E301834" w14:textId="77777777" w:rsidR="00135E2B" w:rsidRPr="00D0452D" w:rsidRDefault="00135E2B" w:rsidP="00135E2B">
      <w:pPr>
        <w:pStyle w:val="PL"/>
        <w:shd w:val="clear" w:color="auto" w:fill="E6E6E6"/>
      </w:pPr>
      <w:r w:rsidRPr="00D0452D">
        <w:tab/>
        <w:t>targetTA-r14</w:t>
      </w:r>
      <w:r w:rsidRPr="00D0452D">
        <w:tab/>
      </w:r>
      <w:r w:rsidRPr="00D0452D">
        <w:tab/>
      </w:r>
      <w:r w:rsidRPr="00D0452D">
        <w:tab/>
      </w:r>
      <w:r w:rsidRPr="00D0452D">
        <w:tab/>
      </w:r>
      <w:r w:rsidRPr="00D0452D">
        <w:tab/>
        <w:t>CHOICE {</w:t>
      </w:r>
    </w:p>
    <w:p w14:paraId="461D7EAC" w14:textId="77777777" w:rsidR="00135E2B" w:rsidRPr="00135E2B" w:rsidRDefault="00135E2B" w:rsidP="00135E2B">
      <w:pPr>
        <w:pStyle w:val="PL"/>
        <w:shd w:val="clear" w:color="auto" w:fill="E6E6E6"/>
        <w:rPr>
          <w:lang w:val="sv-SE"/>
        </w:rPr>
      </w:pPr>
      <w:r w:rsidRPr="00D0452D">
        <w:tab/>
      </w:r>
      <w:r w:rsidRPr="00D0452D">
        <w:tab/>
      </w:r>
      <w:r w:rsidRPr="00135E2B">
        <w:rPr>
          <w:lang w:val="sv-SE"/>
        </w:rPr>
        <w:t>ta0-r14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74916905"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0976CB2C"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2D5D0F42"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661F1A43"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523F5A86" w14:textId="77777777" w:rsidR="00135E2B" w:rsidRPr="00D0452D" w:rsidRDefault="00135E2B" w:rsidP="00135E2B">
      <w:pPr>
        <w:pStyle w:val="PL"/>
        <w:shd w:val="clear" w:color="auto" w:fill="E6E6E6"/>
      </w:pPr>
      <w:r w:rsidRPr="00135E2B">
        <w:rPr>
          <w:lang w:val="sv-SE"/>
        </w:rPr>
        <w:tab/>
      </w:r>
      <w:r w:rsidRPr="00D0452D">
        <w:t>},</w:t>
      </w:r>
    </w:p>
    <w:p w14:paraId="6380ACE1" w14:textId="77777777" w:rsidR="00135E2B" w:rsidRPr="00D0452D" w:rsidRDefault="00135E2B" w:rsidP="00135E2B">
      <w:pPr>
        <w:pStyle w:val="PL"/>
        <w:shd w:val="clear" w:color="auto" w:fill="E6E6E6"/>
      </w:pPr>
      <w:r w:rsidRPr="00D0452D">
        <w:tab/>
        <w:t>ul-ConfigInfo-r14</w:t>
      </w:r>
      <w:r w:rsidRPr="00D0452D">
        <w:tab/>
      </w:r>
      <w:r w:rsidRPr="00D0452D">
        <w:tab/>
      </w:r>
      <w:r w:rsidRPr="00D0452D">
        <w:tab/>
      </w:r>
      <w:r w:rsidRPr="00D0452D">
        <w:tab/>
        <w:t>SEQUENCE {</w:t>
      </w:r>
    </w:p>
    <w:p w14:paraId="5A752AA6" w14:textId="77777777" w:rsidR="00135E2B" w:rsidRPr="00D0452D" w:rsidRDefault="00135E2B" w:rsidP="00135E2B">
      <w:pPr>
        <w:pStyle w:val="PL"/>
        <w:shd w:val="clear" w:color="auto" w:fill="E6E6E6"/>
      </w:pPr>
      <w:r w:rsidRPr="00D0452D">
        <w:tab/>
      </w:r>
      <w:r w:rsidRPr="00D0452D">
        <w:tab/>
        <w:t>numberOfConfUL-Processes-r14</w:t>
      </w:r>
      <w:r w:rsidRPr="00D0452D">
        <w:tab/>
      </w:r>
      <w:r w:rsidRPr="00D0452D">
        <w:tab/>
      </w:r>
      <w:r w:rsidRPr="00D0452D">
        <w:tab/>
        <w:t>INTEGER (1..8),</w:t>
      </w:r>
    </w:p>
    <w:p w14:paraId="5BF20642" w14:textId="77777777" w:rsidR="00135E2B" w:rsidRPr="00D0452D" w:rsidRDefault="00135E2B" w:rsidP="00135E2B">
      <w:pPr>
        <w:pStyle w:val="PL"/>
        <w:shd w:val="clear" w:color="auto" w:fill="E6E6E6"/>
      </w:pPr>
      <w:r w:rsidRPr="00D0452D">
        <w:tab/>
      </w:r>
      <w:r w:rsidRPr="00D0452D">
        <w:tab/>
        <w:t>ul-SchedInterval-r14</w:t>
      </w:r>
      <w:r w:rsidRPr="00D0452D">
        <w:tab/>
      </w:r>
      <w:r w:rsidRPr="00D0452D">
        <w:tab/>
      </w:r>
      <w:r w:rsidRPr="00D0452D">
        <w:tab/>
        <w:t>ENUMERATED {sf2, sf5, sf10},</w:t>
      </w:r>
    </w:p>
    <w:p w14:paraId="6EE6F7A7" w14:textId="77777777" w:rsidR="00135E2B" w:rsidRPr="00D0452D" w:rsidRDefault="00135E2B" w:rsidP="00135E2B">
      <w:pPr>
        <w:pStyle w:val="PL"/>
        <w:shd w:val="clear" w:color="auto" w:fill="E6E6E6"/>
      </w:pPr>
      <w:r w:rsidRPr="00D0452D">
        <w:tab/>
      </w:r>
      <w:r w:rsidRPr="00D0452D">
        <w:tab/>
        <w:t>ul-StartSubframe-r14</w:t>
      </w:r>
      <w:r w:rsidRPr="00D0452D">
        <w:tab/>
      </w:r>
      <w:r w:rsidRPr="00D0452D">
        <w:tab/>
      </w:r>
      <w:r w:rsidRPr="00D0452D">
        <w:tab/>
        <w:t>INTEGER (0..9),</w:t>
      </w:r>
    </w:p>
    <w:p w14:paraId="2DB7AE2A" w14:textId="77777777" w:rsidR="00135E2B" w:rsidRPr="00D0452D" w:rsidRDefault="00135E2B" w:rsidP="00135E2B">
      <w:pPr>
        <w:pStyle w:val="PL"/>
        <w:shd w:val="clear" w:color="auto" w:fill="E6E6E6"/>
      </w:pPr>
      <w:r w:rsidRPr="00D0452D">
        <w:tab/>
      </w:r>
      <w:r w:rsidRPr="00D0452D">
        <w:tab/>
        <w:t>ul-Grant-r14</w:t>
      </w:r>
      <w:r w:rsidRPr="00D0452D">
        <w:tab/>
      </w:r>
      <w:r w:rsidRPr="00D0452D">
        <w:tab/>
      </w:r>
      <w:r w:rsidRPr="00D0452D">
        <w:tab/>
      </w:r>
      <w:r w:rsidRPr="00D0452D">
        <w:tab/>
      </w:r>
      <w:r w:rsidRPr="00D0452D">
        <w:tab/>
        <w:t>BIT STRING (SIZE (16))</w:t>
      </w:r>
    </w:p>
    <w:p w14:paraId="7AA15BB1" w14:textId="040D295A" w:rsidR="00135E2B" w:rsidRDefault="00135E2B" w:rsidP="00135E2B">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07F81F84" w14:textId="5907BD55" w:rsidR="00CA1798" w:rsidRPr="00D0452D" w:rsidRDefault="00CA1798" w:rsidP="00135E2B">
      <w:pPr>
        <w:pStyle w:val="PL"/>
        <w:shd w:val="clear" w:color="auto" w:fill="E6E6E6"/>
      </w:pPr>
      <w:r w:rsidRPr="00D0452D">
        <w:lastRenderedPageBreak/>
        <w:t>}</w:t>
      </w:r>
    </w:p>
    <w:p w14:paraId="379984DD" w14:textId="178AE635" w:rsidR="00135E2B" w:rsidRPr="00135E2B" w:rsidRDefault="00135E2B" w:rsidP="00C7605A">
      <w:pPr>
        <w:rPr>
          <w:lang w:val="en-US"/>
        </w:rPr>
      </w:pPr>
    </w:p>
    <w:p w14:paraId="50B673F8" w14:textId="77777777" w:rsidR="005F4AE8" w:rsidRDefault="005F4AE8" w:rsidP="00C7605A"/>
    <w:p w14:paraId="55794654" w14:textId="6575E566" w:rsidR="000E767D" w:rsidRDefault="007D6EAE" w:rsidP="00C7605A">
      <w:pPr>
        <w:rPr>
          <w:highlight w:val="yellow"/>
        </w:rPr>
      </w:pPr>
      <w:r w:rsidRPr="00D75C1D">
        <w:t xml:space="preserve">The pre-allocated UL grants </w:t>
      </w:r>
      <w:r w:rsidR="00E11082">
        <w:t xml:space="preserve">can be allocated </w:t>
      </w:r>
      <w:r w:rsidR="00D75C1D" w:rsidRPr="00D75C1D">
        <w:t>with a periodicity of every 2</w:t>
      </w:r>
      <w:r w:rsidR="00D75C1D" w:rsidRPr="00D75C1D">
        <w:rPr>
          <w:vertAlign w:val="superscript"/>
        </w:rPr>
        <w:t>nd</w:t>
      </w:r>
      <w:r w:rsidR="00D75C1D" w:rsidRPr="00D75C1D">
        <w:t>, 5</w:t>
      </w:r>
      <w:r w:rsidR="00D75C1D" w:rsidRPr="00D75C1D">
        <w:rPr>
          <w:vertAlign w:val="superscript"/>
        </w:rPr>
        <w:t>th</w:t>
      </w:r>
      <w:r w:rsidR="00D75C1D" w:rsidRPr="00D75C1D">
        <w:t xml:space="preserve"> or 10</w:t>
      </w:r>
      <w:r w:rsidR="00D75C1D" w:rsidRPr="00D75C1D">
        <w:rPr>
          <w:vertAlign w:val="superscript"/>
        </w:rPr>
        <w:t>th</w:t>
      </w:r>
      <w:r w:rsidR="00D75C1D" w:rsidRPr="00D75C1D">
        <w:t xml:space="preserve"> subframe, as configured with </w:t>
      </w:r>
      <w:r w:rsidR="00D75C1D" w:rsidRPr="00D75C1D">
        <w:rPr>
          <w:i/>
        </w:rPr>
        <w:t>ul-SchedInterval-r14</w:t>
      </w:r>
      <w:r w:rsidR="00D75C1D" w:rsidRPr="00D75C1D">
        <w:t xml:space="preserve">. Once the UE has entered the target cell it will thus be able to transmit </w:t>
      </w:r>
      <w:r w:rsidR="00C87111">
        <w:t xml:space="preserve">the </w:t>
      </w:r>
      <w:r w:rsidR="00C87111" w:rsidRPr="000872A9">
        <w:rPr>
          <w:i/>
        </w:rPr>
        <w:t>RRCConnectionReconfigurationComplete</w:t>
      </w:r>
      <w:r w:rsidR="00C87111" w:rsidRPr="00D75C1D">
        <w:t xml:space="preserve"> </w:t>
      </w:r>
      <w:r w:rsidR="0041017A">
        <w:t>message</w:t>
      </w:r>
      <w:r w:rsidR="00D75C1D" w:rsidRPr="00D75C1D">
        <w:t xml:space="preserve"> in the first available pre-allocated UL grant</w:t>
      </w:r>
      <w:r w:rsidR="00D75C1D">
        <w:t xml:space="preserve">, where the typical interruption thus will depend on the periodicity of the UL grants. </w:t>
      </w:r>
      <w:r w:rsidR="00D75C1D" w:rsidRPr="001F18CA">
        <w:t xml:space="preserve">The </w:t>
      </w:r>
      <w:r w:rsidR="00CD0F79" w:rsidRPr="001F18CA">
        <w:t>more frequent the allocation</w:t>
      </w:r>
      <w:r w:rsidR="001F18CA" w:rsidRPr="001F18CA">
        <w:t xml:space="preserve">s, the shorter interruption times will thus </w:t>
      </w:r>
      <w:r w:rsidR="001F18CA">
        <w:t xml:space="preserve">typically </w:t>
      </w:r>
      <w:r w:rsidR="001F18CA" w:rsidRPr="001F18CA">
        <w:t>be achieved.</w:t>
      </w:r>
    </w:p>
    <w:p w14:paraId="356A805D" w14:textId="76EE5E9B" w:rsidR="007D6EAE" w:rsidRPr="00A3135E" w:rsidRDefault="00A3135E" w:rsidP="00C7605A">
      <w:r w:rsidRPr="00990920">
        <w:t xml:space="preserve">If pre-allocated UL grants for </w:t>
      </w:r>
      <w:r w:rsidR="00A73A72" w:rsidRPr="000872A9">
        <w:rPr>
          <w:i/>
        </w:rPr>
        <w:t>RRCConnectionReconfigurationComplete</w:t>
      </w:r>
      <w:r w:rsidR="00A73A72" w:rsidRPr="00990920">
        <w:t xml:space="preserve"> </w:t>
      </w:r>
      <w:r w:rsidR="00A73A72">
        <w:t>message</w:t>
      </w:r>
      <w:r w:rsidRPr="00990920">
        <w:t xml:space="preserve"> transmission are not configured in the </w:t>
      </w:r>
      <w:r w:rsidRPr="00990920">
        <w:rPr>
          <w:i/>
        </w:rPr>
        <w:t>RRCConnectionReconfiguration</w:t>
      </w:r>
      <w:r w:rsidRPr="00990920">
        <w:t xml:space="preserve"> message, the UE is instead provided with UL grants through PDCCH scheduling in the target cell</w:t>
      </w:r>
      <w:r w:rsidR="008F0131">
        <w:t xml:space="preserve"> without preceding scheduling request</w:t>
      </w:r>
      <w:r w:rsidRPr="00990920">
        <w:t>.</w:t>
      </w:r>
    </w:p>
    <w:p w14:paraId="44D70662" w14:textId="31B0575F" w:rsidR="00C8719E" w:rsidRPr="00356196" w:rsidRDefault="00C8719E" w:rsidP="00C8719E">
      <w:pPr>
        <w:rPr>
          <w:lang w:val="en-US"/>
        </w:rPr>
      </w:pPr>
      <w:r>
        <w:rPr>
          <w:lang w:val="en-US"/>
        </w:rPr>
        <w:t xml:space="preserve">The </w:t>
      </w:r>
      <w:r w:rsidRPr="00366289">
        <w:rPr>
          <w:lang w:val="en-US"/>
        </w:rPr>
        <w:t>RACH-less configuration is valid until successful HO completion or until expiry of T304</w:t>
      </w:r>
      <w:r>
        <w:rPr>
          <w:lang w:val="en-US"/>
        </w:rPr>
        <w:t>/T307</w:t>
      </w:r>
      <w:r w:rsidRPr="00366289">
        <w:rPr>
          <w:lang w:val="en-US"/>
        </w:rPr>
        <w:t xml:space="preserve">. It is not known by the target </w:t>
      </w:r>
      <w:r w:rsidR="0017406A">
        <w:rPr>
          <w:lang w:val="en-US"/>
        </w:rPr>
        <w:t>eNB</w:t>
      </w:r>
      <w:r>
        <w:rPr>
          <w:lang w:val="en-US"/>
        </w:rPr>
        <w:t xml:space="preserve"> </w:t>
      </w:r>
      <w:r w:rsidRPr="00366289">
        <w:rPr>
          <w:lang w:val="en-US"/>
        </w:rPr>
        <w:t xml:space="preserve">when the UE successfully receives the </w:t>
      </w:r>
      <w:r w:rsidRPr="00366289">
        <w:rPr>
          <w:i/>
          <w:lang w:val="en-US"/>
        </w:rPr>
        <w:t>RRCConnectionReconfiguration</w:t>
      </w:r>
      <w:r w:rsidRPr="00366289">
        <w:rPr>
          <w:lang w:val="en-US"/>
        </w:rPr>
        <w:t xml:space="preserve"> message and it does therefore not know exactly when the UE starts timer T304</w:t>
      </w:r>
      <w:r>
        <w:rPr>
          <w:lang w:val="en-US"/>
        </w:rPr>
        <w:t>/T307</w:t>
      </w:r>
      <w:r w:rsidRPr="00366289">
        <w:rPr>
          <w:lang w:val="en-US"/>
        </w:rPr>
        <w:t xml:space="preserve">. </w:t>
      </w:r>
      <w:r>
        <w:rPr>
          <w:lang w:val="en-US"/>
        </w:rPr>
        <w:t xml:space="preserve">Since the </w:t>
      </w:r>
      <w:r w:rsidRPr="00366289">
        <w:rPr>
          <w:lang w:val="en-US"/>
        </w:rPr>
        <w:t xml:space="preserve">UE </w:t>
      </w:r>
      <w:r>
        <w:rPr>
          <w:lang w:val="en-US"/>
        </w:rPr>
        <w:t xml:space="preserve">is not required to </w:t>
      </w:r>
      <w:r w:rsidRPr="00366289">
        <w:rPr>
          <w:lang w:val="en-US"/>
        </w:rPr>
        <w:t>read the target cell MIB during the handover procedure</w:t>
      </w:r>
      <w:r>
        <w:rPr>
          <w:lang w:val="en-US"/>
        </w:rPr>
        <w:t xml:space="preserve"> in LTE</w:t>
      </w:r>
      <w:r w:rsidRPr="00366289">
        <w:rPr>
          <w:lang w:val="en-US"/>
        </w:rPr>
        <w:t xml:space="preserve">, there is no alignment </w:t>
      </w:r>
      <w:r>
        <w:rPr>
          <w:lang w:val="en-US"/>
        </w:rPr>
        <w:t xml:space="preserve">between the UE and the target </w:t>
      </w:r>
      <w:r w:rsidR="0017406A">
        <w:rPr>
          <w:lang w:val="en-US"/>
        </w:rPr>
        <w:t>eNB</w:t>
      </w:r>
      <w:r>
        <w:rPr>
          <w:lang w:val="en-US"/>
        </w:rPr>
        <w:t xml:space="preserve"> </w:t>
      </w:r>
      <w:r w:rsidRPr="00366289">
        <w:rPr>
          <w:lang w:val="en-US"/>
        </w:rPr>
        <w:t xml:space="preserve">on radio frame level. The periodicities for pre-allocated UL grants in LTE Rel-14 are therefore restricted to </w:t>
      </w:r>
      <w:r w:rsidR="004E6EC4">
        <w:rPr>
          <w:lang w:val="en-US"/>
        </w:rPr>
        <w:t>values</w:t>
      </w:r>
      <w:r w:rsidR="004E6EC4" w:rsidRPr="00366289">
        <w:rPr>
          <w:lang w:val="en-US"/>
        </w:rPr>
        <w:t xml:space="preserve"> </w:t>
      </w:r>
      <w:r w:rsidRPr="00366289">
        <w:rPr>
          <w:lang w:val="en-US"/>
        </w:rPr>
        <w:t>that are consistent in all radio frames</w:t>
      </w:r>
      <w:r>
        <w:rPr>
          <w:lang w:val="en-US"/>
        </w:rPr>
        <w:t xml:space="preserve">, i.e. every </w:t>
      </w:r>
      <w:r w:rsidRPr="00D75C1D">
        <w:t>2</w:t>
      </w:r>
      <w:r w:rsidRPr="00D75C1D">
        <w:rPr>
          <w:vertAlign w:val="superscript"/>
        </w:rPr>
        <w:t>nd</w:t>
      </w:r>
      <w:r w:rsidRPr="00D75C1D">
        <w:t>, 5</w:t>
      </w:r>
      <w:r w:rsidRPr="00D75C1D">
        <w:rPr>
          <w:vertAlign w:val="superscript"/>
        </w:rPr>
        <w:t>th</w:t>
      </w:r>
      <w:r w:rsidRPr="00D75C1D">
        <w:t xml:space="preserve"> or 10</w:t>
      </w:r>
      <w:r w:rsidRPr="00D75C1D">
        <w:rPr>
          <w:vertAlign w:val="superscript"/>
        </w:rPr>
        <w:t>th</w:t>
      </w:r>
      <w:r w:rsidRPr="00D75C1D">
        <w:t xml:space="preserve"> subframe</w:t>
      </w:r>
      <w:r>
        <w:t>.</w:t>
      </w:r>
      <w:r w:rsidR="00356196">
        <w:rPr>
          <w:lang w:val="en-US"/>
        </w:rPr>
        <w:t xml:space="preserve"> </w:t>
      </w:r>
      <w:r w:rsidR="00440E24" w:rsidRPr="00356196">
        <w:rPr>
          <w:lang w:val="en-US"/>
        </w:rPr>
        <w:t xml:space="preserve">Each </w:t>
      </w:r>
      <w:r w:rsidR="00356196" w:rsidRPr="00356196">
        <w:rPr>
          <w:lang w:val="en-US"/>
        </w:rPr>
        <w:t>pre-allocated UL grant also has to have the same configuration.</w:t>
      </w:r>
    </w:p>
    <w:p w14:paraId="3DA6DF26" w14:textId="59A3BAFB" w:rsidR="005A4EE3" w:rsidRPr="005A4EE3" w:rsidRDefault="005A4EE3"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16668209"/>
      <w:r>
        <w:t>In LTE the target cell SFN value is not available during the handover procedure.</w:t>
      </w:r>
      <w:bookmarkEnd w:id="3"/>
    </w:p>
    <w:p w14:paraId="4E430123" w14:textId="5F0C904F" w:rsidR="00A31DF4" w:rsidRPr="00C56CBE"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4" w:name="_Toc16668210"/>
      <w:r w:rsidRPr="00C56CBE">
        <w:rPr>
          <w:lang w:val="en-US"/>
        </w:rPr>
        <w:t>In LTE Rel-14</w:t>
      </w:r>
      <w:r w:rsidR="005A0980" w:rsidRPr="00C56CBE">
        <w:rPr>
          <w:lang w:val="en-US"/>
        </w:rPr>
        <w:t xml:space="preserve">, there is no alignment </w:t>
      </w:r>
      <w:r w:rsidR="00FA67E9" w:rsidRPr="00C56CBE">
        <w:rPr>
          <w:lang w:val="en-US"/>
        </w:rPr>
        <w:t>on radio frame level for</w:t>
      </w:r>
      <w:r w:rsidRPr="00C56CBE">
        <w:rPr>
          <w:lang w:val="en-US"/>
        </w:rPr>
        <w:t xml:space="preserve"> the RACH-less configuration</w:t>
      </w:r>
      <w:r w:rsidR="00FA67E9" w:rsidRPr="00C56CBE">
        <w:rPr>
          <w:lang w:val="en-US"/>
        </w:rPr>
        <w:t>. The p</w:t>
      </w:r>
      <w:r w:rsidR="000007BD" w:rsidRPr="00C56CBE">
        <w:rPr>
          <w:lang w:val="en-US"/>
        </w:rPr>
        <w:t xml:space="preserve">re-allocated </w:t>
      </w:r>
      <w:r w:rsidR="00A84421" w:rsidRPr="00C56CBE">
        <w:rPr>
          <w:lang w:val="en-US"/>
        </w:rPr>
        <w:t xml:space="preserve">UL grants are </w:t>
      </w:r>
      <w:r w:rsidR="00FA67E9" w:rsidRPr="00C56CBE">
        <w:rPr>
          <w:lang w:val="en-US"/>
        </w:rPr>
        <w:t xml:space="preserve">thus </w:t>
      </w:r>
      <w:r w:rsidR="000007BD" w:rsidRPr="00C56CBE">
        <w:rPr>
          <w:lang w:val="en-US"/>
        </w:rPr>
        <w:t xml:space="preserve">allocated </w:t>
      </w:r>
      <w:r w:rsidR="00A84421" w:rsidRPr="00C56CBE">
        <w:rPr>
          <w:lang w:val="en-US"/>
        </w:rPr>
        <w:t>with a periodicity</w:t>
      </w:r>
      <w:r w:rsidR="000007BD" w:rsidRPr="00C56CBE">
        <w:rPr>
          <w:lang w:val="en-US"/>
        </w:rPr>
        <w:t xml:space="preserve"> </w:t>
      </w:r>
      <w:r w:rsidR="00F00E18" w:rsidRPr="00C56CBE">
        <w:rPr>
          <w:lang w:val="en-US"/>
        </w:rPr>
        <w:t xml:space="preserve">of either 2, 5 or 10 </w:t>
      </w:r>
      <w:r w:rsidR="00C55CC1">
        <w:rPr>
          <w:lang w:val="en-US"/>
        </w:rPr>
        <w:t xml:space="preserve">subframes </w:t>
      </w:r>
      <w:r w:rsidR="00C56CBE" w:rsidRPr="00C56CBE">
        <w:rPr>
          <w:lang w:val="en-US"/>
        </w:rPr>
        <w:t xml:space="preserve">during the </w:t>
      </w:r>
      <w:r w:rsidR="000007BD" w:rsidRPr="00C56CBE">
        <w:rPr>
          <w:lang w:val="en-US"/>
        </w:rPr>
        <w:t>whole time period</w:t>
      </w:r>
      <w:r w:rsidR="00A84421" w:rsidRPr="00C56CBE">
        <w:rPr>
          <w:lang w:val="en-US"/>
        </w:rPr>
        <w:t xml:space="preserve">, </w:t>
      </w:r>
      <w:r w:rsidR="000007BD" w:rsidRPr="00C56CBE">
        <w:rPr>
          <w:lang w:val="en-US"/>
        </w:rPr>
        <w:t xml:space="preserve">with the same configuration for </w:t>
      </w:r>
      <w:r w:rsidR="00A84421" w:rsidRPr="00C56CBE">
        <w:rPr>
          <w:lang w:val="en-US"/>
        </w:rPr>
        <w:t>each UL grant.</w:t>
      </w:r>
      <w:bookmarkEnd w:id="4"/>
    </w:p>
    <w:p w14:paraId="58A6D072" w14:textId="0BEF255E" w:rsidR="00520470" w:rsidRDefault="002C6044" w:rsidP="00520470">
      <w:pPr>
        <w:pStyle w:val="Heading2"/>
      </w:pPr>
      <w:r w:rsidRPr="00362F10">
        <w:t>RACH-less HO in NR</w:t>
      </w:r>
      <w:bookmarkStart w:id="5" w:name="_Ref180715"/>
    </w:p>
    <w:p w14:paraId="1FDD3FD9" w14:textId="7652918D" w:rsidR="00362F10" w:rsidRPr="00A31DF4" w:rsidRDefault="00362F10" w:rsidP="00362F10">
      <w:pPr>
        <w:pStyle w:val="Heading3"/>
      </w:pPr>
      <w:r w:rsidRPr="00A31DF4">
        <w:t>Alignment of RACH-less configuration</w:t>
      </w:r>
      <w:bookmarkEnd w:id="5"/>
    </w:p>
    <w:p w14:paraId="6761DE1A" w14:textId="5F57B129" w:rsidR="001122B8" w:rsidRPr="007D3B2F" w:rsidRDefault="00AA003D" w:rsidP="00AA003D">
      <w:pPr>
        <w:rPr>
          <w:lang w:val="en-US"/>
        </w:rPr>
      </w:pPr>
      <w:r w:rsidRPr="007D3B2F">
        <w:rPr>
          <w:lang w:val="en-US"/>
        </w:rPr>
        <w:t xml:space="preserve">In NR </w:t>
      </w:r>
      <w:r w:rsidR="00234A59" w:rsidRPr="007D3B2F">
        <w:t xml:space="preserve">the UE </w:t>
      </w:r>
      <w:r w:rsidR="0089629B">
        <w:t>acquires the MIB</w:t>
      </w:r>
      <w:r w:rsidR="003D1AED">
        <w:t xml:space="preserve"> of the target cell during a handover</w:t>
      </w:r>
      <w:r w:rsidR="00FC2550">
        <w:t>, if the timing information is not already available</w:t>
      </w:r>
      <w:r w:rsidR="00920ECF">
        <w:t xml:space="preserve">, as </w:t>
      </w:r>
      <w:r w:rsidR="00920ECF">
        <w:rPr>
          <w:lang w:val="en-US"/>
        </w:rPr>
        <w:t xml:space="preserve">specified </w:t>
      </w:r>
      <w:r w:rsidR="004D5AAC" w:rsidRPr="007D3B2F">
        <w:rPr>
          <w:lang w:val="en-US"/>
        </w:rPr>
        <w:t>in sub-clause 5.</w:t>
      </w:r>
      <w:r w:rsidR="006B102D" w:rsidRPr="007D3B2F">
        <w:rPr>
          <w:lang w:val="en-US"/>
        </w:rPr>
        <w:t>3.5</w:t>
      </w:r>
      <w:r w:rsidR="0043675E" w:rsidRPr="007D3B2F">
        <w:rPr>
          <w:lang w:val="en-US"/>
        </w:rPr>
        <w:t>.5.2</w:t>
      </w:r>
      <w:r w:rsidR="004D5AAC" w:rsidRPr="007D3B2F">
        <w:rPr>
          <w:lang w:val="en-US"/>
        </w:rPr>
        <w:t xml:space="preserve"> in</w:t>
      </w:r>
      <w:r w:rsidR="001122B8" w:rsidRPr="007D3B2F">
        <w:rPr>
          <w:lang w:val="en-US"/>
        </w:rPr>
        <w:t xml:space="preserve"> 38.331</w:t>
      </w:r>
      <w:r w:rsidR="004D5AAC" w:rsidRPr="007D3B2F">
        <w:rPr>
          <w:lang w:val="en-US"/>
        </w:rPr>
        <w:t>:</w:t>
      </w:r>
    </w:p>
    <w:p w14:paraId="18A388E2" w14:textId="2BC0F24D" w:rsidR="007D3B2F" w:rsidRDefault="007D3B2F" w:rsidP="0043675E">
      <w:pPr>
        <w:pStyle w:val="B1"/>
        <w:rPr>
          <w:color w:val="0070C0"/>
        </w:rPr>
      </w:pPr>
      <w:r>
        <w:rPr>
          <w:color w:val="0070C0"/>
        </w:rPr>
        <w:t>…</w:t>
      </w:r>
    </w:p>
    <w:p w14:paraId="5E847D5C" w14:textId="0795CB43" w:rsidR="0043675E" w:rsidRPr="007D3B2F" w:rsidRDefault="0043675E" w:rsidP="0043675E">
      <w:pPr>
        <w:pStyle w:val="B1"/>
        <w:rPr>
          <w:color w:val="0070C0"/>
        </w:rPr>
      </w:pPr>
      <w:r w:rsidRPr="007D3B2F">
        <w:rPr>
          <w:color w:val="0070C0"/>
        </w:rPr>
        <w:t>1&gt;</w:t>
      </w:r>
      <w:r w:rsidRPr="007D3B2F">
        <w:rPr>
          <w:color w:val="0070C0"/>
        </w:rPr>
        <w:tab/>
      </w:r>
      <w:r w:rsidRPr="00FD7873">
        <w:rPr>
          <w:color w:val="0070C0"/>
        </w:rPr>
        <w:t xml:space="preserve">acquire the </w:t>
      </w:r>
      <w:r w:rsidRPr="00FD7873">
        <w:rPr>
          <w:i/>
          <w:color w:val="0070C0"/>
        </w:rPr>
        <w:t>MIB</w:t>
      </w:r>
      <w:r w:rsidRPr="00FD7873">
        <w:rPr>
          <w:color w:val="0070C0"/>
        </w:rPr>
        <w:t>, which is scheduled as specified in TS 38.213 [13];</w:t>
      </w:r>
    </w:p>
    <w:p w14:paraId="1BCA08BE" w14:textId="77777777" w:rsidR="0043675E" w:rsidRPr="007D3B2F" w:rsidRDefault="0043675E" w:rsidP="0043675E">
      <w:pPr>
        <w:pStyle w:val="B1"/>
        <w:rPr>
          <w:color w:val="0070C0"/>
        </w:rPr>
      </w:pPr>
      <w:r w:rsidRPr="007D3B2F">
        <w:rPr>
          <w:color w:val="0070C0"/>
        </w:rPr>
        <w:t>1&gt;</w:t>
      </w:r>
      <w:r w:rsidRPr="007D3B2F">
        <w:rPr>
          <w:color w:val="0070C0"/>
        </w:rPr>
        <w:tab/>
        <w:t>perform the actions specified in clause 5.2.2.4.1;</w:t>
      </w:r>
    </w:p>
    <w:p w14:paraId="30BE1E17" w14:textId="77777777" w:rsidR="0043675E" w:rsidRPr="007D3B2F" w:rsidRDefault="0043675E" w:rsidP="0043675E">
      <w:pPr>
        <w:pStyle w:val="NO"/>
        <w:rPr>
          <w:color w:val="0070C0"/>
          <w:lang w:val="en-GB"/>
        </w:rPr>
      </w:pPr>
      <w:r w:rsidRPr="007D3B2F">
        <w:rPr>
          <w:color w:val="0070C0"/>
          <w:lang w:val="en-GB"/>
        </w:rPr>
        <w:t>NOTE 1:</w:t>
      </w:r>
      <w:r w:rsidRPr="007D3B2F">
        <w:rPr>
          <w:color w:val="0070C0"/>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0895339F" w14:textId="6C85FA5F" w:rsidR="0043675E" w:rsidRPr="00FD7873" w:rsidRDefault="0043675E" w:rsidP="0043675E">
      <w:pPr>
        <w:pStyle w:val="NO"/>
        <w:rPr>
          <w:color w:val="0070C0"/>
          <w:lang w:val="en-GB"/>
        </w:rPr>
      </w:pPr>
      <w:r w:rsidRPr="00FD7873">
        <w:rPr>
          <w:color w:val="0070C0"/>
          <w:lang w:val="en-GB"/>
        </w:rPr>
        <w:t>NOTE 2:</w:t>
      </w:r>
      <w:r w:rsidRPr="00FD7873">
        <w:rPr>
          <w:color w:val="0070C0"/>
          <w:lang w:val="en-GB"/>
        </w:rPr>
        <w:tab/>
        <w:t>The UE may omit reading the MIB if the UE already has the required timing information, or the timing information is not needed for random access.</w:t>
      </w:r>
    </w:p>
    <w:p w14:paraId="206B3A40" w14:textId="77777777" w:rsidR="007D3B2F" w:rsidRDefault="007D3B2F" w:rsidP="007D3B2F">
      <w:pPr>
        <w:pStyle w:val="B1"/>
        <w:rPr>
          <w:color w:val="0070C0"/>
        </w:rPr>
      </w:pPr>
      <w:r>
        <w:rPr>
          <w:color w:val="0070C0"/>
        </w:rPr>
        <w:t>…</w:t>
      </w:r>
    </w:p>
    <w:p w14:paraId="11AA2DDC" w14:textId="792D6AEB" w:rsidR="00362F10" w:rsidRPr="000A5417" w:rsidRDefault="002A3ED4" w:rsidP="00AA003D">
      <w:r w:rsidRPr="000A5417">
        <w:t>T</w:t>
      </w:r>
      <w:r w:rsidR="000A5417" w:rsidRPr="000A5417">
        <w:t xml:space="preserve">he </w:t>
      </w:r>
      <w:r w:rsidR="00FD7873" w:rsidRPr="000A5417">
        <w:t xml:space="preserve">target </w:t>
      </w:r>
      <w:r w:rsidR="00483A79">
        <w:t>gNB</w:t>
      </w:r>
      <w:r w:rsidR="00FD7873" w:rsidRPr="000A5417">
        <w:t xml:space="preserve"> </w:t>
      </w:r>
      <w:r w:rsidR="000A5417" w:rsidRPr="000A5417">
        <w:t xml:space="preserve">and the UE </w:t>
      </w:r>
      <w:r w:rsidR="00FD7873" w:rsidRPr="000A5417">
        <w:t xml:space="preserve">are </w:t>
      </w:r>
      <w:r w:rsidR="000A5417" w:rsidRPr="000A5417">
        <w:t xml:space="preserve">thus </w:t>
      </w:r>
      <w:r w:rsidR="00FD7873" w:rsidRPr="000A5417">
        <w:t>aligned on radio frame level at a handover in NR.</w:t>
      </w:r>
      <w:r w:rsidR="000A5417">
        <w:t xml:space="preserve"> </w:t>
      </w:r>
      <w:r w:rsidR="003948B2">
        <w:t xml:space="preserve">For a RACH-less </w:t>
      </w:r>
      <w:r w:rsidR="004A609E">
        <w:t>handover the same MIB acquisition should be performed, whereby t</w:t>
      </w:r>
      <w:r w:rsidR="003A2BDC" w:rsidRPr="00B641AC">
        <w:t xml:space="preserve">he RACH-less configuration, including e.g. the pre-allocated UL grants, can be aligned between the UE and the target </w:t>
      </w:r>
      <w:r w:rsidR="00483A79">
        <w:t>gNB</w:t>
      </w:r>
      <w:r w:rsidR="003A2BDC" w:rsidRPr="00B641AC">
        <w:t>.</w:t>
      </w:r>
    </w:p>
    <w:p w14:paraId="370C70A4" w14:textId="5FCEFBF8" w:rsidR="00362F10" w:rsidRPr="0080702E" w:rsidRDefault="00362F10" w:rsidP="00362F10">
      <w:pPr>
        <w:pStyle w:val="Observation"/>
        <w:numPr>
          <w:ilvl w:val="0"/>
          <w:numId w:val="17"/>
        </w:numPr>
        <w:overflowPunct/>
        <w:autoSpaceDE/>
        <w:autoSpaceDN/>
        <w:adjustRightInd/>
        <w:spacing w:after="160" w:line="259" w:lineRule="auto"/>
        <w:ind w:left="1701" w:hanging="1701"/>
        <w:jc w:val="left"/>
        <w:textAlignment w:val="auto"/>
      </w:pPr>
      <w:bookmarkStart w:id="6" w:name="_Toc16668211"/>
      <w:r>
        <w:rPr>
          <w:lang w:val="en-US"/>
        </w:rPr>
        <w:t xml:space="preserve">In NR, the </w:t>
      </w:r>
      <w:r w:rsidR="00824570">
        <w:rPr>
          <w:lang w:val="en-US"/>
        </w:rPr>
        <w:t xml:space="preserve">UE acquires the </w:t>
      </w:r>
      <w:r>
        <w:rPr>
          <w:lang w:val="en-US"/>
        </w:rPr>
        <w:t>target cell SFN value during</w:t>
      </w:r>
      <w:r w:rsidR="00824570">
        <w:rPr>
          <w:lang w:val="en-US"/>
        </w:rPr>
        <w:t xml:space="preserve"> or prior to</w:t>
      </w:r>
      <w:r>
        <w:rPr>
          <w:lang w:val="en-US"/>
        </w:rPr>
        <w:t xml:space="preserve"> the handover procedure.</w:t>
      </w:r>
      <w:bookmarkEnd w:id="6"/>
    </w:p>
    <w:p w14:paraId="7EA4D48A" w14:textId="5E19FC3E" w:rsidR="00362F10" w:rsidRDefault="00520470" w:rsidP="00362F10">
      <w:pPr>
        <w:pStyle w:val="Proposal"/>
      </w:pPr>
      <w:bookmarkStart w:id="7" w:name="_Toc536621054"/>
      <w:bookmarkStart w:id="8" w:name="_Toc536621990"/>
      <w:bookmarkStart w:id="9" w:name="_Toc275956"/>
      <w:bookmarkStart w:id="10" w:name="_Toc423990"/>
      <w:bookmarkStart w:id="11" w:name="_Toc429825"/>
      <w:bookmarkStart w:id="12" w:name="_Toc796354"/>
      <w:bookmarkStart w:id="13" w:name="_Toc799821"/>
      <w:bookmarkStart w:id="14" w:name="_Toc964527"/>
      <w:bookmarkStart w:id="15" w:name="_Toc970849"/>
      <w:bookmarkStart w:id="16" w:name="_Toc976074"/>
      <w:bookmarkStart w:id="17" w:name="_Toc976562"/>
      <w:bookmarkStart w:id="18" w:name="_Toc1033753"/>
      <w:bookmarkStart w:id="19" w:name="_Toc7018645"/>
      <w:bookmarkStart w:id="20" w:name="_Toc7101633"/>
      <w:bookmarkStart w:id="21" w:name="_Toc7263109"/>
      <w:bookmarkStart w:id="22" w:name="_Toc7263130"/>
      <w:bookmarkStart w:id="23" w:name="_Toc7538286"/>
      <w:bookmarkStart w:id="24" w:name="_Toc7538440"/>
      <w:bookmarkStart w:id="25" w:name="_Toc7695656"/>
      <w:bookmarkStart w:id="26" w:name="_Toc7695731"/>
      <w:bookmarkStart w:id="27" w:name="_Toc7704820"/>
      <w:bookmarkStart w:id="28" w:name="_Toc16026088"/>
      <w:bookmarkStart w:id="29" w:name="_Toc16667164"/>
      <w:bookmarkStart w:id="30" w:name="_Toc16668212"/>
      <w:r>
        <w:t>If RACH-less HO is introduced in NR, t</w:t>
      </w:r>
      <w:r w:rsidR="00362F10">
        <w:t xml:space="preserve">he </w:t>
      </w:r>
      <w:r w:rsidR="007515AF">
        <w:t xml:space="preserve">UE should </w:t>
      </w:r>
      <w:r w:rsidR="002A6536">
        <w:t xml:space="preserve">acquire the MIB (PBCH) of the target cell just as for a </w:t>
      </w:r>
      <w:r w:rsidR="0001799C">
        <w:t xml:space="preserve">normal HO. The </w:t>
      </w:r>
      <w:r w:rsidR="00362F10">
        <w:t xml:space="preserve">RACH-less configuration in the target cell should </w:t>
      </w:r>
      <w:r w:rsidR="0001799C">
        <w:t xml:space="preserve">then </w:t>
      </w:r>
      <w:r w:rsidR="00362F10">
        <w:t xml:space="preserve">be aligned </w:t>
      </w:r>
      <w:r w:rsidR="004625AE">
        <w:t xml:space="preserve">between the UE and the target gNB </w:t>
      </w:r>
      <w:r w:rsidR="00362F10">
        <w:t xml:space="preserve">on both </w:t>
      </w:r>
      <w:r w:rsidR="000A3971">
        <w:t xml:space="preserve">slot and </w:t>
      </w:r>
      <w:r w:rsidR="00362F10">
        <w:t>radio frame level</w:t>
      </w:r>
      <w:r w:rsidR="004625AE">
        <w:t xml:space="preserve">, based </w:t>
      </w:r>
      <w:r w:rsidR="00362F10">
        <w:t>on the target cell SFN value.</w:t>
      </w:r>
      <w:bookmarkStart w:id="31"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BB690DE" w14:textId="2F177CC3" w:rsidR="00463CCC" w:rsidRPr="00362F10" w:rsidRDefault="00463CCC" w:rsidP="00463CCC">
      <w:pPr>
        <w:pStyle w:val="Heading3"/>
      </w:pPr>
      <w:r w:rsidRPr="00362F10">
        <w:lastRenderedPageBreak/>
        <w:t>UL grant provision</w:t>
      </w:r>
    </w:p>
    <w:p w14:paraId="28DEF4B2" w14:textId="063D3440" w:rsidR="00C476EC" w:rsidRPr="00D80E34" w:rsidRDefault="00332DCC" w:rsidP="00C7605A">
      <w:r w:rsidRPr="00D80E34">
        <w:t>As described above</w:t>
      </w:r>
      <w:r w:rsidR="00AE2C99">
        <w:t>,</w:t>
      </w:r>
      <w:r w:rsidRPr="00D80E34">
        <w:t xml:space="preserve"> there are two different alternative</w:t>
      </w:r>
      <w:r w:rsidR="00484DD8" w:rsidRPr="00D80E34">
        <w:t>s</w:t>
      </w:r>
      <w:r w:rsidRPr="00D80E34">
        <w:t xml:space="preserve"> defined for provision of the UL grants needed for transmission</w:t>
      </w:r>
      <w:r w:rsidR="00AE2C99">
        <w:t xml:space="preserve"> of the </w:t>
      </w:r>
      <w:r w:rsidR="00AE2C99" w:rsidRPr="00BA1F31">
        <w:rPr>
          <w:i/>
        </w:rPr>
        <w:t>RRCConnectionReconfigurationComplete</w:t>
      </w:r>
      <w:r w:rsidR="00AE2C99">
        <w:t xml:space="preserve"> message</w:t>
      </w:r>
      <w:r w:rsidR="00CD59AE" w:rsidRPr="00D80E34">
        <w:t xml:space="preserve"> in the LTE Rel-14 RACH-less HO/SCG change</w:t>
      </w:r>
      <w:r w:rsidR="00C22995" w:rsidRPr="00D80E34">
        <w:t>.</w:t>
      </w:r>
      <w:r w:rsidR="00C476EC" w:rsidRPr="00D80E34">
        <w:t xml:space="preserve"> If RACH-less HO </w:t>
      </w:r>
      <w:r w:rsidR="00C016BC" w:rsidRPr="00D80E34">
        <w:t xml:space="preserve">is to be </w:t>
      </w:r>
      <w:r w:rsidR="00C476EC" w:rsidRPr="00D80E34">
        <w:t>introduced in NR</w:t>
      </w:r>
      <w:r w:rsidR="00484DD8" w:rsidRPr="00D80E34">
        <w:t xml:space="preserve">, it should be </w:t>
      </w:r>
      <w:r w:rsidR="00C016BC" w:rsidRPr="00D80E34">
        <w:t xml:space="preserve">discussed </w:t>
      </w:r>
      <w:r w:rsidR="00484DD8" w:rsidRPr="00D80E34">
        <w:t xml:space="preserve">whether both alternatives should be </w:t>
      </w:r>
      <w:r w:rsidR="001D37AE" w:rsidRPr="00D80E34">
        <w:t xml:space="preserve">specified </w:t>
      </w:r>
      <w:r w:rsidR="00D80E34" w:rsidRPr="00D80E34">
        <w:t xml:space="preserve">also in NR </w:t>
      </w:r>
      <w:r w:rsidR="001D37AE" w:rsidRPr="00D80E34">
        <w:t>or if the solution should be restricted to only one of them.</w:t>
      </w:r>
    </w:p>
    <w:p w14:paraId="78ABD573" w14:textId="750A2AFA" w:rsidR="00E9173F" w:rsidRDefault="00AB7E3A" w:rsidP="00C7605A">
      <w:r>
        <w:t xml:space="preserve">When the UL grants are pre-allocated, the UE will be able to </w:t>
      </w:r>
      <w:r w:rsidR="00830B52">
        <w:t xml:space="preserve">transmit in the first available UL grant after </w:t>
      </w:r>
      <w:r w:rsidR="00B616CE">
        <w:t>the UE</w:t>
      </w:r>
      <w:r w:rsidR="00830B52">
        <w:t xml:space="preserve"> has entered the target cell and is ready for transmission. This </w:t>
      </w:r>
      <w:r w:rsidR="00B350DE">
        <w:t>interruption then depends on the periodicity of the pre-allocated UL grants</w:t>
      </w:r>
      <w:r w:rsidR="00690753">
        <w:t xml:space="preserve"> and through a very frequent allocation it would be possible to achieve a very short interruption. The drawback is then however that </w:t>
      </w:r>
      <w:r w:rsidR="00FE4B7D">
        <w:t>a lot of UL grants need to be pre-allocated</w:t>
      </w:r>
      <w:r w:rsidR="000D7A3F">
        <w:t xml:space="preserve">, which </w:t>
      </w:r>
      <w:r w:rsidR="007B6EE3">
        <w:t>can limit the use of the feature in some scenarios.</w:t>
      </w:r>
    </w:p>
    <w:p w14:paraId="40DB178F" w14:textId="5E6BBD2B" w:rsidR="00D80E34" w:rsidRDefault="00D80E34" w:rsidP="00C7605A">
      <w:pPr>
        <w:rPr>
          <w:highlight w:val="yellow"/>
        </w:rPr>
      </w:pPr>
      <w:r w:rsidRPr="00990920">
        <w:t>The PDCCH scheduling alternative has an additional delay from the PDCCH scheduling to the actual UL grant allocation</w:t>
      </w:r>
      <w:r w:rsidR="00BA7880">
        <w:t>, which causes a slightly longer interruption.</w:t>
      </w:r>
      <w:r w:rsidRPr="00990920">
        <w:t xml:space="preserve"> </w:t>
      </w:r>
      <w:r w:rsidR="00AA050E">
        <w:t>In addition</w:t>
      </w:r>
      <w:r w:rsidR="003E5230">
        <w:t>,</w:t>
      </w:r>
      <w:r w:rsidR="005332BC">
        <w:t xml:space="preserve"> a PDCCH resource</w:t>
      </w:r>
      <w:r w:rsidR="00AA050E">
        <w:t xml:space="preserve"> is used</w:t>
      </w:r>
      <w:r w:rsidR="005332BC">
        <w:t xml:space="preserve"> for each UL grant allocation. </w:t>
      </w:r>
      <w:r w:rsidRPr="00990920">
        <w:t>The UL grant allocation</w:t>
      </w:r>
      <w:r w:rsidR="0065303C">
        <w:t xml:space="preserve"> via PDCCH scheduling</w:t>
      </w:r>
      <w:r w:rsidRPr="00990920">
        <w:t xml:space="preserve"> is instead more flexible and can thus be more useful at </w:t>
      </w:r>
      <w:r w:rsidR="00E440F2">
        <w:t xml:space="preserve">e.g. </w:t>
      </w:r>
      <w:r w:rsidRPr="00990920">
        <w:t>high load scenarios or in case of several simultaneous RACH-less handovers to the same cell.</w:t>
      </w:r>
    </w:p>
    <w:p w14:paraId="2CC2F9B4" w14:textId="664507F1" w:rsidR="00840273" w:rsidRPr="00BB4CBA" w:rsidRDefault="001321D4" w:rsidP="00C7605A">
      <w:r w:rsidRPr="009E0549">
        <w:t>There are some different benefits and drawbacks with each alternative</w:t>
      </w:r>
      <w:r w:rsidR="009E0549">
        <w:t>. W</w:t>
      </w:r>
      <w:r w:rsidR="009E0549" w:rsidRPr="009E0549">
        <w:t xml:space="preserve">e </w:t>
      </w:r>
      <w:r w:rsidR="00B62B2F">
        <w:t xml:space="preserve">therefore </w:t>
      </w:r>
      <w:r w:rsidR="009E0549" w:rsidRPr="009E0549">
        <w:t>propose that RAN2 discuss whether both should be supported, if RACH-less HO is introduced in NR.</w:t>
      </w:r>
    </w:p>
    <w:p w14:paraId="78417ED4" w14:textId="2A84DE5D" w:rsidR="002C6044" w:rsidRDefault="008A3752" w:rsidP="002C6044">
      <w:pPr>
        <w:pStyle w:val="Proposal"/>
      </w:pPr>
      <w:bookmarkStart w:id="32" w:name="_Toc536621987"/>
      <w:bookmarkStart w:id="33" w:name="_Toc275957"/>
      <w:bookmarkStart w:id="34" w:name="_Toc423991"/>
      <w:bookmarkStart w:id="35" w:name="_Toc429826"/>
      <w:bookmarkStart w:id="36" w:name="_Toc796355"/>
      <w:bookmarkStart w:id="37" w:name="_Toc799822"/>
      <w:bookmarkStart w:id="38" w:name="_Toc964528"/>
      <w:bookmarkStart w:id="39" w:name="_Toc970850"/>
      <w:bookmarkStart w:id="40" w:name="_Toc976075"/>
      <w:bookmarkStart w:id="41" w:name="_Toc976563"/>
      <w:bookmarkStart w:id="42" w:name="_Toc1033754"/>
      <w:bookmarkStart w:id="43" w:name="_Toc7018646"/>
      <w:bookmarkStart w:id="44" w:name="_Toc7101634"/>
      <w:bookmarkStart w:id="45" w:name="_Toc7263110"/>
      <w:bookmarkStart w:id="46" w:name="_Toc7263131"/>
      <w:bookmarkStart w:id="47" w:name="_Toc7538287"/>
      <w:bookmarkStart w:id="48" w:name="_Toc7538441"/>
      <w:bookmarkStart w:id="49" w:name="_Toc7695657"/>
      <w:bookmarkStart w:id="50" w:name="_Toc7695732"/>
      <w:bookmarkStart w:id="51" w:name="_Toc7704821"/>
      <w:bookmarkStart w:id="52" w:name="_Toc16026089"/>
      <w:bookmarkStart w:id="53" w:name="_Toc16667165"/>
      <w:bookmarkStart w:id="54" w:name="_Toc16668213"/>
      <w:r>
        <w:t xml:space="preserve">If RACH-less HO is introduced in NR, </w:t>
      </w:r>
      <w:r w:rsidR="002C6044" w:rsidRPr="00B97D5D">
        <w:t xml:space="preserve">RAN2 </w:t>
      </w:r>
      <w:r w:rsidR="006F1C29">
        <w:t>should</w:t>
      </w:r>
      <w:r w:rsidR="006F1C29" w:rsidRPr="00B97D5D">
        <w:t xml:space="preserve"> </w:t>
      </w:r>
      <w:r w:rsidR="002C6044" w:rsidRPr="00B97D5D">
        <w:t>discuss whether both alternatives for UL grant provision</w:t>
      </w:r>
      <w:r w:rsidR="00A11463">
        <w:t xml:space="preserve"> in RACH-less HO</w:t>
      </w:r>
      <w:r w:rsidR="002C6044" w:rsidRPr="00B97D5D">
        <w:t xml:space="preserve"> should be supported in NR.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F92088F" w14:textId="3C012718" w:rsidR="00667A6A" w:rsidRDefault="005165B7" w:rsidP="00463CCC">
      <w:pPr>
        <w:rPr>
          <w:lang w:val="en-US"/>
        </w:rPr>
      </w:pPr>
      <w:r w:rsidRPr="00820377">
        <w:rPr>
          <w:lang w:val="en-US"/>
        </w:rPr>
        <w:t>In LTE</w:t>
      </w:r>
      <w:r w:rsidR="00E5310E" w:rsidRPr="00820377">
        <w:rPr>
          <w:lang w:val="en-US"/>
        </w:rPr>
        <w:t xml:space="preserve"> </w:t>
      </w:r>
      <w:r w:rsidR="00E40C01" w:rsidRPr="00820377">
        <w:rPr>
          <w:lang w:val="en-US"/>
        </w:rPr>
        <w:t>UL grants are allocated on subframe level</w:t>
      </w:r>
      <w:r w:rsidR="000072B9" w:rsidRPr="00820377">
        <w:rPr>
          <w:lang w:val="en-US"/>
        </w:rPr>
        <w:t xml:space="preserve"> and correspondingly the pre-allocated UL grants for RACH-less HO are allocated on subframe level</w:t>
      </w:r>
      <w:r w:rsidR="00E5310E" w:rsidRPr="00820377">
        <w:rPr>
          <w:lang w:val="en-US"/>
        </w:rPr>
        <w:t>.</w:t>
      </w:r>
      <w:r w:rsidR="009A2C5C" w:rsidRPr="00820377">
        <w:rPr>
          <w:lang w:val="en-US"/>
        </w:rPr>
        <w:t xml:space="preserve"> I</w:t>
      </w:r>
      <w:r w:rsidR="00667A6A" w:rsidRPr="00820377">
        <w:rPr>
          <w:lang w:val="en-US"/>
        </w:rPr>
        <w:t>n NR</w:t>
      </w:r>
      <w:r w:rsidR="009A2C5C" w:rsidRPr="00820377">
        <w:rPr>
          <w:lang w:val="en-US"/>
        </w:rPr>
        <w:t>,</w:t>
      </w:r>
      <w:r w:rsidR="00667A6A" w:rsidRPr="00820377">
        <w:rPr>
          <w:lang w:val="en-US"/>
        </w:rPr>
        <w:t xml:space="preserve"> UL grant allocations are </w:t>
      </w:r>
      <w:r w:rsidR="009A2C5C" w:rsidRPr="00820377">
        <w:rPr>
          <w:lang w:val="en-US"/>
        </w:rPr>
        <w:t xml:space="preserve">however </w:t>
      </w:r>
      <w:r w:rsidR="00667A6A" w:rsidRPr="00820377">
        <w:rPr>
          <w:lang w:val="en-US"/>
        </w:rPr>
        <w:t>not on subframe level but instead either slot-based or non-slot based (on symbol level)</w:t>
      </w:r>
      <w:r w:rsidR="009A2C5C" w:rsidRPr="00820377">
        <w:rPr>
          <w:lang w:val="en-US"/>
        </w:rPr>
        <w:t xml:space="preserve">. Pre-allocated UL grants for </w:t>
      </w:r>
      <w:r w:rsidR="009A2C5C" w:rsidRPr="00820377">
        <w:t xml:space="preserve">RACH-less HO </w:t>
      </w:r>
      <w:r w:rsidR="00E40C01" w:rsidRPr="00820377">
        <w:t xml:space="preserve">in NR should therefore be configured on </w:t>
      </w:r>
      <w:r w:rsidR="00AE42A3" w:rsidRPr="00820377">
        <w:t xml:space="preserve">a </w:t>
      </w:r>
      <w:r w:rsidR="00E40C01" w:rsidRPr="00820377">
        <w:t>corresponding level</w:t>
      </w:r>
      <w:r w:rsidR="00820377" w:rsidRPr="00820377">
        <w:t xml:space="preserve"> and it is proposed </w:t>
      </w:r>
      <w:r w:rsidR="00AE42A3" w:rsidRPr="00820377">
        <w:t xml:space="preserve">to </w:t>
      </w:r>
      <w:r w:rsidR="00820377" w:rsidRPr="00820377">
        <w:t>do it on slot level</w:t>
      </w:r>
      <w:r w:rsidR="00D307BD">
        <w:t xml:space="preserve"> (i.e. the periodicity of pre-allocated UL grants should be expressed in slots)</w:t>
      </w:r>
      <w:r w:rsidR="00820377" w:rsidRPr="00820377">
        <w:t>.</w:t>
      </w:r>
    </w:p>
    <w:p w14:paraId="672CB8D0" w14:textId="193BFA8F" w:rsidR="00463CCC" w:rsidRDefault="008A3752" w:rsidP="00463CCC">
      <w:pPr>
        <w:pStyle w:val="Proposal"/>
      </w:pPr>
      <w:bookmarkStart w:id="55" w:name="_Toc536621989"/>
      <w:bookmarkStart w:id="56" w:name="_Toc275958"/>
      <w:bookmarkStart w:id="57" w:name="_Toc423992"/>
      <w:bookmarkStart w:id="58" w:name="_Toc429827"/>
      <w:bookmarkStart w:id="59" w:name="_Toc796356"/>
      <w:bookmarkStart w:id="60" w:name="_Toc799823"/>
      <w:bookmarkStart w:id="61" w:name="_Toc964529"/>
      <w:bookmarkStart w:id="62" w:name="_Toc970851"/>
      <w:bookmarkStart w:id="63" w:name="_Toc976076"/>
      <w:bookmarkStart w:id="64" w:name="_Toc976564"/>
      <w:bookmarkStart w:id="65" w:name="_Toc1033755"/>
      <w:bookmarkStart w:id="66" w:name="_Toc7018647"/>
      <w:bookmarkStart w:id="67" w:name="_Toc7101635"/>
      <w:bookmarkStart w:id="68" w:name="_Toc7263111"/>
      <w:bookmarkStart w:id="69" w:name="_Toc7263132"/>
      <w:bookmarkStart w:id="70" w:name="_Toc7538288"/>
      <w:bookmarkStart w:id="71" w:name="_Toc7538442"/>
      <w:bookmarkStart w:id="72" w:name="_Toc7695658"/>
      <w:bookmarkStart w:id="73" w:name="_Toc7695733"/>
      <w:bookmarkStart w:id="74" w:name="_Toc7704822"/>
      <w:bookmarkStart w:id="75" w:name="_Toc16026090"/>
      <w:bookmarkStart w:id="76" w:name="_Toc16667166"/>
      <w:bookmarkStart w:id="77" w:name="_Toc16668214"/>
      <w:r>
        <w:t>If RACH-less HO is introduced in NR, p</w:t>
      </w:r>
      <w:r w:rsidR="00463CCC">
        <w:t xml:space="preserve">re-allocated UL grants </w:t>
      </w:r>
      <w:r w:rsidR="00520470">
        <w:t xml:space="preserve">for RACH-less HO </w:t>
      </w:r>
      <w:r w:rsidR="00463CCC">
        <w:t>should be configured on slot level in NR</w:t>
      </w:r>
      <w:r w:rsidR="000F37E6">
        <w:t xml:space="preserve">, i.e. the periodicity </w:t>
      </w:r>
      <w:r w:rsidR="00D307BD">
        <w:t>should be expressed in slots</w:t>
      </w:r>
      <w:r w:rsidR="00463CCC">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39B2F65" w14:textId="344425B0" w:rsidR="00463CCC" w:rsidRDefault="00A31DF4" w:rsidP="00C7605A">
      <w:pPr>
        <w:rPr>
          <w:highlight w:val="yellow"/>
        </w:rPr>
      </w:pPr>
      <w:r w:rsidRPr="005922C5">
        <w:t xml:space="preserve">As described in previous sections, there are limitations on </w:t>
      </w:r>
      <w:r w:rsidR="009213FB" w:rsidRPr="005922C5">
        <w:t>what UL grant pre-allocation</w:t>
      </w:r>
      <w:r w:rsidR="00DF6BD3">
        <w:t xml:space="preserve"> periodicitie</w:t>
      </w:r>
      <w:r w:rsidR="009213FB" w:rsidRPr="005922C5">
        <w:t xml:space="preserve">s </w:t>
      </w:r>
      <w:r w:rsidR="00234A59" w:rsidRPr="005922C5">
        <w:t>that can be used in LTE Rel-14</w:t>
      </w:r>
      <w:r w:rsidR="009153A7">
        <w:t>, due to th</w:t>
      </w:r>
      <w:r w:rsidR="00095DB9">
        <w:t xml:space="preserve">at the UE and the target </w:t>
      </w:r>
      <w:r w:rsidR="00483A79">
        <w:t>eNB</w:t>
      </w:r>
      <w:r w:rsidR="00095DB9">
        <w:t xml:space="preserve"> are not aligned on radio frame level</w:t>
      </w:r>
      <w:r w:rsidR="00234A59" w:rsidRPr="005922C5">
        <w:t>. It is</w:t>
      </w:r>
      <w:r w:rsidR="00234A59" w:rsidRPr="00234A59">
        <w:t xml:space="preserve"> </w:t>
      </w:r>
      <w:r w:rsidR="00F85BE2">
        <w:t xml:space="preserve">there </w:t>
      </w:r>
      <w:r w:rsidR="00234A59" w:rsidRPr="00234A59">
        <w:t xml:space="preserve">also not clear for the target </w:t>
      </w:r>
      <w:r w:rsidR="00483A79">
        <w:t>eNB</w:t>
      </w:r>
      <w:r w:rsidR="00234A59" w:rsidRPr="00234A59">
        <w:t xml:space="preserve"> when the UE may enter the target cell </w:t>
      </w:r>
      <w:r w:rsidR="009D169E">
        <w:t>(</w:t>
      </w:r>
      <w:r w:rsidR="00DE5FB5">
        <w:t xml:space="preserve">and thus consider the pre-allocated </w:t>
      </w:r>
      <w:r w:rsidR="00200B27">
        <w:t xml:space="preserve">UL grants </w:t>
      </w:r>
      <w:r w:rsidR="009D169E">
        <w:t xml:space="preserve">as valid) </w:t>
      </w:r>
      <w:r w:rsidR="00234A59" w:rsidRPr="00234A59">
        <w:t xml:space="preserve">and </w:t>
      </w:r>
      <w:r w:rsidR="006D7301">
        <w:t>until</w:t>
      </w:r>
      <w:r w:rsidR="00234A59" w:rsidRPr="00234A59">
        <w:t xml:space="preserve"> UE considers the pre-allocat</w:t>
      </w:r>
      <w:r w:rsidR="006D7301">
        <w:t xml:space="preserve">ed UL grants as </w:t>
      </w:r>
      <w:r w:rsidR="00A24AF9">
        <w:t>in</w:t>
      </w:r>
      <w:r w:rsidR="006D7301">
        <w:t>valid</w:t>
      </w:r>
      <w:r w:rsidR="00234A59" w:rsidRPr="00234A59">
        <w:t xml:space="preserve">, </w:t>
      </w:r>
      <w:r w:rsidR="00A24AF9">
        <w:t>due to expire of timer T304, which causes</w:t>
      </w:r>
      <w:r w:rsidR="00234A59" w:rsidRPr="00234A59">
        <w:t xml:space="preserve"> HO failure (T304 expiry).</w:t>
      </w:r>
    </w:p>
    <w:p w14:paraId="28BC645C" w14:textId="5680AE22" w:rsidR="007C1FD2" w:rsidRPr="0031253D" w:rsidRDefault="00967B03" w:rsidP="00E61FF9">
      <w:r>
        <w:t xml:space="preserve">As discussed in </w:t>
      </w:r>
      <w:r w:rsidR="00136597">
        <w:t xml:space="preserve">2.2.1, through the MIB acquisition at a handover in NR </w:t>
      </w:r>
      <w:r w:rsidR="00A31DF4" w:rsidRPr="0031253D">
        <w:t xml:space="preserve">the UE and the target </w:t>
      </w:r>
      <w:r w:rsidR="001D5783">
        <w:t>gNB</w:t>
      </w:r>
      <w:r w:rsidR="00A31DF4" w:rsidRPr="0031253D">
        <w:t xml:space="preserve"> are aligned on radio frame level</w:t>
      </w:r>
      <w:r w:rsidR="00136597">
        <w:t>.</w:t>
      </w:r>
      <w:r w:rsidR="00A31DF4" w:rsidRPr="0031253D">
        <w:t xml:space="preserve"> </w:t>
      </w:r>
      <w:r w:rsidR="00B458E5">
        <w:t xml:space="preserve">It is therefore </w:t>
      </w:r>
      <w:r w:rsidR="00234A59" w:rsidRPr="0031253D">
        <w:t xml:space="preserve">possible to </w:t>
      </w:r>
      <w:r w:rsidR="00973E2C" w:rsidRPr="0031253D">
        <w:t>configure</w:t>
      </w:r>
      <w:r w:rsidR="0049154B" w:rsidRPr="0031253D">
        <w:t xml:space="preserve"> specific point</w:t>
      </w:r>
      <w:r w:rsidR="00973E2C" w:rsidRPr="0031253D">
        <w:t>s</w:t>
      </w:r>
      <w:r w:rsidR="0049154B" w:rsidRPr="0031253D">
        <w:t xml:space="preserve"> in time where the RACH-less configuration </w:t>
      </w:r>
      <w:r w:rsidR="00AA689C">
        <w:t>starts and ends</w:t>
      </w:r>
      <w:r w:rsidR="00973E2C" w:rsidRPr="0031253D">
        <w:t xml:space="preserve">. </w:t>
      </w:r>
      <w:r w:rsidR="00874467">
        <w:t xml:space="preserve">This would thus decrease </w:t>
      </w:r>
      <w:r w:rsidR="00B461E9">
        <w:t>the overallocation needed for UL grants</w:t>
      </w:r>
      <w:r w:rsidR="00D80E65">
        <w:t xml:space="preserve"> and </w:t>
      </w:r>
      <w:r w:rsidR="00101C15">
        <w:t xml:space="preserve">remove </w:t>
      </w:r>
      <w:r w:rsidR="00D80E65">
        <w:t xml:space="preserve">the risk that </w:t>
      </w:r>
      <w:r w:rsidR="00176778">
        <w:t xml:space="preserve">the </w:t>
      </w:r>
      <w:r w:rsidR="00D80E65">
        <w:t xml:space="preserve">UE transmits </w:t>
      </w:r>
      <w:r w:rsidR="00BA12FC">
        <w:t xml:space="preserve">the </w:t>
      </w:r>
      <w:r w:rsidR="00BA12FC" w:rsidRPr="00BA1F31">
        <w:rPr>
          <w:i/>
        </w:rPr>
        <w:t>RRCReconfigurationComplete</w:t>
      </w:r>
      <w:r w:rsidR="00BA12FC">
        <w:t xml:space="preserve"> message</w:t>
      </w:r>
      <w:r w:rsidR="00D80E65">
        <w:t xml:space="preserve"> in resources that </w:t>
      </w:r>
      <w:r w:rsidR="00101C15">
        <w:t xml:space="preserve">the target </w:t>
      </w:r>
      <w:r w:rsidR="001D5783">
        <w:t>gNB</w:t>
      </w:r>
      <w:r w:rsidR="00101C15">
        <w:t xml:space="preserve"> has allocated to </w:t>
      </w:r>
      <w:r w:rsidR="00176778">
        <w:t>another UE</w:t>
      </w:r>
      <w:r w:rsidR="002058A0">
        <w:t>.</w:t>
      </w:r>
      <w:r w:rsidR="00AA689C">
        <w:t xml:space="preserve"> After the configured </w:t>
      </w:r>
      <w:r w:rsidR="00E61FF9">
        <w:t xml:space="preserve">ending point of the </w:t>
      </w:r>
      <w:r w:rsidR="007C1FD2" w:rsidRPr="0031253D">
        <w:t>RACH-less configuration</w:t>
      </w:r>
      <w:r w:rsidR="005809B4" w:rsidRPr="0031253D">
        <w:t xml:space="preserve">, </w:t>
      </w:r>
      <w:r w:rsidR="00445278">
        <w:t xml:space="preserve">and the UE has still not transmitted </w:t>
      </w:r>
      <w:r w:rsidR="00007225">
        <w:t xml:space="preserve">the </w:t>
      </w:r>
      <w:r w:rsidR="00007225" w:rsidRPr="000872A9">
        <w:rPr>
          <w:i/>
        </w:rPr>
        <w:t>RRCReconfigurationComplete</w:t>
      </w:r>
      <w:r w:rsidR="00007225">
        <w:t xml:space="preserve"> message, </w:t>
      </w:r>
      <w:r w:rsidR="005809B4" w:rsidRPr="0031253D">
        <w:t xml:space="preserve">the UE </w:t>
      </w:r>
      <w:r w:rsidR="0014186A">
        <w:t xml:space="preserve">should </w:t>
      </w:r>
      <w:r w:rsidR="0031253D" w:rsidRPr="0031253D">
        <w:t xml:space="preserve">use the </w:t>
      </w:r>
      <w:r w:rsidR="005809B4" w:rsidRPr="0031253D">
        <w:t xml:space="preserve">RACH procedure </w:t>
      </w:r>
      <w:r w:rsidR="00E61FF9">
        <w:t xml:space="preserve">instead if </w:t>
      </w:r>
      <w:r w:rsidR="0031253D" w:rsidRPr="0031253D">
        <w:t>T304 has not yet expired.</w:t>
      </w:r>
      <w:r w:rsidR="00623F10">
        <w:t xml:space="preserve"> A starting point for the</w:t>
      </w:r>
      <w:r w:rsidR="00D352A9">
        <w:t xml:space="preserve"> validity of the</w:t>
      </w:r>
      <w:r w:rsidR="00623F10">
        <w:t xml:space="preserve"> RACH-less</w:t>
      </w:r>
      <w:r w:rsidR="00B70B40">
        <w:t xml:space="preserve"> HO</w:t>
      </w:r>
      <w:r w:rsidR="00623F10">
        <w:t xml:space="preserve"> configuration</w:t>
      </w:r>
      <w:r w:rsidR="000D74B0">
        <w:t xml:space="preserve"> – specifically the UL grant pre-allocation –</w:t>
      </w:r>
      <w:r w:rsidR="00623F10">
        <w:t xml:space="preserve"> could be useful in case </w:t>
      </w:r>
      <w:r w:rsidR="00C3637B">
        <w:t xml:space="preserve">the UE is configured </w:t>
      </w:r>
      <w:r w:rsidR="00413DD9">
        <w:t xml:space="preserve">to </w:t>
      </w:r>
      <w:r w:rsidR="00C33B6A">
        <w:t>maintain its source cell connection even after reception of the HO Command</w:t>
      </w:r>
      <w:r w:rsidR="0054056F">
        <w:t xml:space="preserve">, such as with </w:t>
      </w:r>
      <w:r w:rsidR="00C3637B">
        <w:t>make-before-break.</w:t>
      </w:r>
    </w:p>
    <w:p w14:paraId="7D0B6D7B" w14:textId="5212E4A0" w:rsidR="00234A59" w:rsidRPr="00736216" w:rsidRDefault="007A6EF1" w:rsidP="00362F10">
      <w:r w:rsidRPr="009679E7">
        <w:t>Through the alignment on radio frame level</w:t>
      </w:r>
      <w:r w:rsidR="000B3E95" w:rsidRPr="009679E7">
        <w:t xml:space="preserve"> during the handover procedure </w:t>
      </w:r>
      <w:r w:rsidR="003B706C" w:rsidRPr="009679E7">
        <w:t xml:space="preserve">that is </w:t>
      </w:r>
      <w:r w:rsidR="000B3E95" w:rsidRPr="009679E7">
        <w:t xml:space="preserve">achieved in NR through MIB acquisition, </w:t>
      </w:r>
      <w:r w:rsidR="003B706C" w:rsidRPr="009679E7">
        <w:t>pre</w:t>
      </w:r>
      <w:r w:rsidR="008F1A2D" w:rsidRPr="009679E7">
        <w:t>-al</w:t>
      </w:r>
      <w:r w:rsidR="003B706C" w:rsidRPr="009679E7">
        <w:t xml:space="preserve">located </w:t>
      </w:r>
      <w:r w:rsidR="004D7A4E" w:rsidRPr="009679E7">
        <w:t>UL grant</w:t>
      </w:r>
      <w:r w:rsidR="007874D8">
        <w:t>s</w:t>
      </w:r>
      <w:r w:rsidR="004D7A4E" w:rsidRPr="009679E7">
        <w:t xml:space="preserve"> </w:t>
      </w:r>
      <w:r w:rsidR="008F1A2D" w:rsidRPr="009679E7">
        <w:t xml:space="preserve">do not need to have the same position within each </w:t>
      </w:r>
      <w:r w:rsidR="004D7A4E" w:rsidRPr="009679E7">
        <w:t>radio frame</w:t>
      </w:r>
      <w:r w:rsidR="009F7FD8" w:rsidRPr="009679E7">
        <w:t xml:space="preserve">, which means that </w:t>
      </w:r>
      <w:r w:rsidR="00F87324" w:rsidRPr="009679E7">
        <w:t xml:space="preserve">it is possible to define </w:t>
      </w:r>
      <w:r w:rsidR="009F7FD8" w:rsidRPr="009679E7">
        <w:t xml:space="preserve">further </w:t>
      </w:r>
      <w:r w:rsidR="009679E7">
        <w:t>(</w:t>
      </w:r>
      <w:r w:rsidR="009F7FD8" w:rsidRPr="009679E7">
        <w:t>or different</w:t>
      </w:r>
      <w:r w:rsidR="009679E7">
        <w:t>)</w:t>
      </w:r>
      <w:r w:rsidR="009F7FD8" w:rsidRPr="009679E7">
        <w:t xml:space="preserve"> </w:t>
      </w:r>
      <w:r w:rsidR="00110D09" w:rsidRPr="009679E7">
        <w:t>periodicities</w:t>
      </w:r>
      <w:r w:rsidR="00FC04D3" w:rsidRPr="009679E7">
        <w:t xml:space="preserve"> than the ones in LTE. This </w:t>
      </w:r>
      <w:r w:rsidR="002416AA" w:rsidRPr="009679E7">
        <w:t xml:space="preserve">will </w:t>
      </w:r>
      <w:r w:rsidR="00FC04D3" w:rsidRPr="009679E7">
        <w:t xml:space="preserve">anyway </w:t>
      </w:r>
      <w:r w:rsidR="002416AA" w:rsidRPr="009679E7">
        <w:t xml:space="preserve">need to </w:t>
      </w:r>
      <w:r w:rsidR="00FC04D3" w:rsidRPr="009679E7">
        <w:t xml:space="preserve">be done </w:t>
      </w:r>
      <w:r w:rsidR="002416AA" w:rsidRPr="009679E7">
        <w:t xml:space="preserve">since </w:t>
      </w:r>
      <w:r w:rsidR="00F87324" w:rsidRPr="009679E7">
        <w:t xml:space="preserve">the </w:t>
      </w:r>
      <w:r w:rsidR="002416AA" w:rsidRPr="009679E7">
        <w:t>pre-allocated UL grants should be configured on slot level.</w:t>
      </w:r>
      <w:r w:rsidR="00997227" w:rsidRPr="009679E7">
        <w:t xml:space="preserve"> </w:t>
      </w:r>
      <w:r w:rsidR="001869AE" w:rsidRPr="009679E7">
        <w:t>S</w:t>
      </w:r>
      <w:r w:rsidR="000F30D8" w:rsidRPr="009679E7">
        <w:t>upport of further patterns</w:t>
      </w:r>
      <w:r w:rsidR="00CB52E6" w:rsidRPr="009679E7">
        <w:t xml:space="preserve"> for pre-allocated UL grants, if introduced in NR, should therefore be considered</w:t>
      </w:r>
      <w:r w:rsidR="001869AE" w:rsidRPr="009679E7">
        <w:t>.</w:t>
      </w:r>
    </w:p>
    <w:p w14:paraId="3745F8FE" w14:textId="2D07FD64" w:rsidR="00362F10" w:rsidRDefault="008A3752" w:rsidP="00362F10">
      <w:pPr>
        <w:pStyle w:val="Proposal"/>
      </w:pPr>
      <w:bookmarkStart w:id="78" w:name="_Toc536621056"/>
      <w:bookmarkStart w:id="79" w:name="_Toc536621992"/>
      <w:bookmarkStart w:id="80" w:name="_Toc275960"/>
      <w:bookmarkStart w:id="81" w:name="_Toc423994"/>
      <w:bookmarkStart w:id="82" w:name="_Toc429829"/>
      <w:bookmarkStart w:id="83" w:name="_Toc796358"/>
      <w:bookmarkStart w:id="84" w:name="_Toc799824"/>
      <w:bookmarkStart w:id="85" w:name="_Toc964530"/>
      <w:bookmarkStart w:id="86" w:name="_Toc970852"/>
      <w:bookmarkStart w:id="87" w:name="_Toc976077"/>
      <w:bookmarkStart w:id="88" w:name="_Toc976565"/>
      <w:bookmarkStart w:id="89" w:name="_Toc1033756"/>
      <w:bookmarkStart w:id="90" w:name="_Toc7018648"/>
      <w:bookmarkStart w:id="91" w:name="_Toc7101636"/>
      <w:bookmarkStart w:id="92" w:name="_Toc7263112"/>
      <w:bookmarkStart w:id="93" w:name="_Toc7263133"/>
      <w:bookmarkStart w:id="94" w:name="_Toc7538289"/>
      <w:bookmarkStart w:id="95" w:name="_Toc7538443"/>
      <w:bookmarkStart w:id="96" w:name="_Toc7695659"/>
      <w:bookmarkStart w:id="97" w:name="_Toc7695734"/>
      <w:bookmarkStart w:id="98" w:name="_Toc7704823"/>
      <w:bookmarkStart w:id="99" w:name="_Toc16026091"/>
      <w:bookmarkStart w:id="100" w:name="_Toc16667167"/>
      <w:bookmarkStart w:id="101" w:name="_Toc16668215"/>
      <w:r>
        <w:t>If RACH-less HO is introduced in NR, i</w:t>
      </w:r>
      <w:r w:rsidR="002656E5">
        <w:t xml:space="preserve">t should be possible to configure starting and ending points in time </w:t>
      </w:r>
      <w:r w:rsidR="00954C85">
        <w:t>for the RACH-less configuration (including pre-allocated UL grants</w:t>
      </w:r>
      <w:r w:rsidR="00000788">
        <w:t xml:space="preserve"> in the target cell</w:t>
      </w:r>
      <w:r w:rsidR="00954C85">
        <w:t xml:space="preserve">, if </w:t>
      </w:r>
      <w:r w:rsidR="00D6330C">
        <w:t>configured</w:t>
      </w:r>
      <w:r w:rsidR="00954C85">
        <w:t>)</w:t>
      </w:r>
      <w:bookmarkEnd w:id="78"/>
      <w:bookmarkEnd w:id="79"/>
      <w:r w:rsidR="00D6330C">
        <w:t>,</w:t>
      </w:r>
      <w:r w:rsidR="00AE0BEC">
        <w:t xml:space="preserve"> </w:t>
      </w:r>
      <w:r w:rsidR="00D6330C">
        <w:t xml:space="preserve">using </w:t>
      </w:r>
      <w:r w:rsidR="002656E5">
        <w:t>target cell SFN values.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AE0BEC">
        <w:t xml:space="preserve"> </w:t>
      </w:r>
    </w:p>
    <w:p w14:paraId="162FFC9E" w14:textId="096C45BC" w:rsidR="009B3D8A" w:rsidRDefault="00362F10" w:rsidP="007F4B83">
      <w:pPr>
        <w:pStyle w:val="Proposal"/>
      </w:pPr>
      <w:bookmarkStart w:id="102" w:name="_Toc799825"/>
      <w:bookmarkStart w:id="103" w:name="_Toc964531"/>
      <w:bookmarkStart w:id="104" w:name="_Toc970853"/>
      <w:bookmarkStart w:id="105" w:name="_Toc976078"/>
      <w:bookmarkStart w:id="106" w:name="_Toc976566"/>
      <w:bookmarkStart w:id="107" w:name="_Toc1033757"/>
      <w:bookmarkStart w:id="108" w:name="_Toc7018649"/>
      <w:bookmarkStart w:id="109" w:name="_Toc7101637"/>
      <w:bookmarkStart w:id="110" w:name="_Toc7263113"/>
      <w:bookmarkStart w:id="111" w:name="_Toc7263134"/>
      <w:bookmarkStart w:id="112" w:name="_Toc7538290"/>
      <w:bookmarkStart w:id="113" w:name="_Toc7538444"/>
      <w:bookmarkStart w:id="114" w:name="_Toc7695660"/>
      <w:bookmarkStart w:id="115" w:name="_Toc7695735"/>
      <w:bookmarkStart w:id="116" w:name="_Toc7704824"/>
      <w:bookmarkStart w:id="117" w:name="_Toc16026092"/>
      <w:bookmarkStart w:id="118" w:name="_Toc16667168"/>
      <w:bookmarkStart w:id="119" w:name="_Toc536621057"/>
      <w:bookmarkStart w:id="120" w:name="_Toc536621993"/>
      <w:bookmarkStart w:id="121" w:name="_Toc275961"/>
      <w:bookmarkStart w:id="122" w:name="_Toc423995"/>
      <w:bookmarkStart w:id="123" w:name="_Toc429830"/>
      <w:bookmarkStart w:id="124" w:name="_Toc796359"/>
      <w:bookmarkStart w:id="125" w:name="_Toc16668216"/>
      <w:r>
        <w:t>If the handover has not been completed at th</w:t>
      </w:r>
      <w:r w:rsidR="0081320C">
        <w:t>e</w:t>
      </w:r>
      <w:r>
        <w:t xml:space="preserve"> </w:t>
      </w:r>
      <w:r w:rsidR="0081320C">
        <w:t>ending point in time for the RACH-less configuration</w:t>
      </w:r>
      <w:r>
        <w:t>, the UE should use the RACH procedure (unless T304 has expired)</w:t>
      </w:r>
      <w:r w:rsidR="009B3D8A">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25"/>
    </w:p>
    <w:p w14:paraId="221A3B49" w14:textId="2EDAF7BB" w:rsidR="00362F10" w:rsidRDefault="008A3752" w:rsidP="007F4B83">
      <w:pPr>
        <w:pStyle w:val="Proposal"/>
      </w:pPr>
      <w:bookmarkStart w:id="126" w:name="_Toc536621055"/>
      <w:bookmarkStart w:id="127" w:name="_Toc536621991"/>
      <w:bookmarkStart w:id="128" w:name="_Toc275959"/>
      <w:bookmarkStart w:id="129" w:name="_Toc423993"/>
      <w:bookmarkStart w:id="130" w:name="_Toc429828"/>
      <w:bookmarkStart w:id="131" w:name="_Toc796357"/>
      <w:bookmarkStart w:id="132" w:name="_Toc799826"/>
      <w:bookmarkStart w:id="133" w:name="_Toc964532"/>
      <w:bookmarkStart w:id="134" w:name="_Toc970854"/>
      <w:bookmarkStart w:id="135" w:name="_Toc976079"/>
      <w:bookmarkStart w:id="136" w:name="_Toc976567"/>
      <w:bookmarkStart w:id="137" w:name="_Toc1033758"/>
      <w:bookmarkStart w:id="138" w:name="_Toc7018650"/>
      <w:bookmarkStart w:id="139" w:name="_Toc7101638"/>
      <w:bookmarkStart w:id="140" w:name="_Toc7263114"/>
      <w:bookmarkStart w:id="141" w:name="_Toc7263135"/>
      <w:bookmarkStart w:id="142" w:name="_Toc7538291"/>
      <w:bookmarkStart w:id="143" w:name="_Toc7538445"/>
      <w:bookmarkStart w:id="144" w:name="_Toc7695661"/>
      <w:bookmarkStart w:id="145" w:name="_Toc7695736"/>
      <w:bookmarkStart w:id="146" w:name="_Toc7704825"/>
      <w:bookmarkStart w:id="147" w:name="_Toc16026093"/>
      <w:bookmarkStart w:id="148" w:name="_Toc16667169"/>
      <w:bookmarkStart w:id="149" w:name="_Toc16668217"/>
      <w:r>
        <w:t xml:space="preserve">If RACH-less HO is introduced in NR, </w:t>
      </w:r>
      <w:r w:rsidR="009B3D8A">
        <w:t>RAN2 should consider support of further patterns for pre-allocated UL grants in NR (compared to LTE Rel-14)</w:t>
      </w:r>
      <w:bookmarkEnd w:id="126"/>
      <w:bookmarkEnd w:id="127"/>
      <w:bookmarkEnd w:id="128"/>
      <w:bookmarkEnd w:id="129"/>
      <w:bookmarkEnd w:id="130"/>
      <w:bookmarkEnd w:id="131"/>
      <w:r w:rsidR="00362F10">
        <w:t>.</w:t>
      </w:r>
      <w:bookmarkEnd w:id="119"/>
      <w:bookmarkEnd w:id="120"/>
      <w:bookmarkEnd w:id="121"/>
      <w:bookmarkEnd w:id="122"/>
      <w:bookmarkEnd w:id="123"/>
      <w:bookmarkEnd w:id="12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48884258" w14:textId="77777777" w:rsidR="00BA6B67"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668209" w:history="1">
        <w:r w:rsidR="00BA6B67" w:rsidRPr="006F388F">
          <w:rPr>
            <w:rStyle w:val="Hyperlink"/>
            <w:noProof/>
            <w:lang w:val="en-US"/>
          </w:rPr>
          <w:t>Observation 1</w:t>
        </w:r>
        <w:r w:rsidR="00BA6B67">
          <w:rPr>
            <w:rFonts w:asciiTheme="minorHAnsi" w:eastAsiaTheme="minorEastAsia" w:hAnsiTheme="minorHAnsi" w:cstheme="minorBidi"/>
            <w:b w:val="0"/>
            <w:noProof/>
            <w:sz w:val="22"/>
            <w:szCs w:val="22"/>
            <w:lang w:val="sv-SE" w:eastAsia="sv-SE"/>
          </w:rPr>
          <w:tab/>
        </w:r>
        <w:r w:rsidR="00BA6B67" w:rsidRPr="006F388F">
          <w:rPr>
            <w:rStyle w:val="Hyperlink"/>
            <w:noProof/>
          </w:rPr>
          <w:t>In LTE the target cell SFN value is not available during the handover procedure.</w:t>
        </w:r>
      </w:hyperlink>
    </w:p>
    <w:p w14:paraId="2E660A07" w14:textId="77777777" w:rsidR="00BA6B67" w:rsidRDefault="00BA6B6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68210" w:history="1">
        <w:r w:rsidRPr="006F388F">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6F388F">
          <w:rPr>
            <w:rStyle w:val="Hyperlink"/>
            <w:noProof/>
            <w:lang w:val="en-US"/>
          </w:rPr>
          <w:t>In LTE Rel-14, there is no alignment on radio frame level for the RACH-less configuration. The pre-allocated UL grants are thus allocated with a periodicity of either 2, 5 or 10 subframes during the whole time period, with the same configuration for each UL grant.</w:t>
        </w:r>
      </w:hyperlink>
    </w:p>
    <w:p w14:paraId="1B9B8324" w14:textId="77777777" w:rsidR="00BA6B67" w:rsidRDefault="00BA6B6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68211" w:history="1">
        <w:r w:rsidRPr="006F388F">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6F388F">
          <w:rPr>
            <w:rStyle w:val="Hyperlink"/>
            <w:noProof/>
            <w:lang w:val="en-US"/>
          </w:rPr>
          <w:t>In NR, the UE acquires the target cell SFN value during or prior to the handover procedure.</w:t>
        </w:r>
      </w:hyperlink>
    </w:p>
    <w:p w14:paraId="322E79AF" w14:textId="1C2813B2"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r w:rsidR="009E60F6">
        <w:t>, in the case that RACH-less handover is introduced in NR</w:t>
      </w:r>
      <w:r w:rsidRPr="00CE0424">
        <w:t>:</w:t>
      </w:r>
    </w:p>
    <w:p w14:paraId="6707564E" w14:textId="77777777" w:rsidR="00BA6B67" w:rsidRPr="00BA6B6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A6B67">
        <w:t>Proposal 1</w:t>
      </w:r>
      <w:r w:rsidR="00BA6B67" w:rsidRPr="00BA6B67">
        <w:rPr>
          <w:rFonts w:asciiTheme="minorHAnsi" w:eastAsiaTheme="minorEastAsia" w:hAnsiTheme="minorHAnsi" w:cstheme="minorBidi"/>
          <w:b w:val="0"/>
          <w:sz w:val="22"/>
          <w:lang w:eastAsia="sv-SE"/>
        </w:rPr>
        <w:tab/>
      </w:r>
      <w:r w:rsidR="00BA6B67">
        <w:t>If RACH-less HO is introduced in NR, the UE should acquire the MIB (PBCH) of the target cell just as for a normal HO. The RACH-less configuration in the target cell should then be aligned between the UE and the target gNB on both slot and radio frame level, based on the target cell SFN value.</w:t>
      </w:r>
    </w:p>
    <w:p w14:paraId="1F86D417" w14:textId="77777777" w:rsidR="00BA6B67" w:rsidRPr="00BA6B67" w:rsidRDefault="00BA6B67">
      <w:pPr>
        <w:pStyle w:val="TOC1"/>
        <w:rPr>
          <w:rFonts w:asciiTheme="minorHAnsi" w:eastAsiaTheme="minorEastAsia" w:hAnsiTheme="minorHAnsi" w:cstheme="minorBidi"/>
          <w:b w:val="0"/>
          <w:sz w:val="22"/>
          <w:lang w:eastAsia="sv-SE"/>
        </w:rPr>
      </w:pPr>
      <w:r>
        <w:t>Proposal 2</w:t>
      </w:r>
      <w:r w:rsidRPr="00BA6B67">
        <w:rPr>
          <w:rFonts w:asciiTheme="minorHAnsi" w:eastAsiaTheme="minorEastAsia" w:hAnsiTheme="minorHAnsi" w:cstheme="minorBidi"/>
          <w:b w:val="0"/>
          <w:sz w:val="22"/>
          <w:lang w:eastAsia="sv-SE"/>
        </w:rPr>
        <w:tab/>
      </w:r>
      <w:r>
        <w:t>If RACH-less HO is introduced in NR, RAN2 should discuss whether both alternatives for UL grant provision in RACH-less HO should be supported in NR.</w:t>
      </w:r>
    </w:p>
    <w:p w14:paraId="12834376" w14:textId="77777777" w:rsidR="00BA6B67" w:rsidRPr="00BA6B67" w:rsidRDefault="00BA6B67">
      <w:pPr>
        <w:pStyle w:val="TOC1"/>
        <w:rPr>
          <w:rFonts w:asciiTheme="minorHAnsi" w:eastAsiaTheme="minorEastAsia" w:hAnsiTheme="minorHAnsi" w:cstheme="minorBidi"/>
          <w:b w:val="0"/>
          <w:sz w:val="22"/>
          <w:lang w:eastAsia="sv-SE"/>
        </w:rPr>
      </w:pPr>
      <w:r>
        <w:t>Proposal 3</w:t>
      </w:r>
      <w:r w:rsidRPr="00BA6B67">
        <w:rPr>
          <w:rFonts w:asciiTheme="minorHAnsi" w:eastAsiaTheme="minorEastAsia" w:hAnsiTheme="minorHAnsi" w:cstheme="minorBidi"/>
          <w:b w:val="0"/>
          <w:sz w:val="22"/>
          <w:lang w:eastAsia="sv-SE"/>
        </w:rPr>
        <w:tab/>
      </w:r>
      <w:r>
        <w:t>If RACH-less HO is introduced in NR, pre-allocated UL grants for RACH-less HO should be configured on slot level in NR, i.e. the periodicity should be expressed in slots.</w:t>
      </w:r>
    </w:p>
    <w:p w14:paraId="50BFB5D2" w14:textId="77777777" w:rsidR="00BA6B67" w:rsidRPr="00BA6B67" w:rsidRDefault="00BA6B67">
      <w:pPr>
        <w:pStyle w:val="TOC1"/>
        <w:rPr>
          <w:rFonts w:asciiTheme="minorHAnsi" w:eastAsiaTheme="minorEastAsia" w:hAnsiTheme="minorHAnsi" w:cstheme="minorBidi"/>
          <w:b w:val="0"/>
          <w:sz w:val="22"/>
          <w:lang w:eastAsia="sv-SE"/>
        </w:rPr>
      </w:pPr>
      <w:r>
        <w:t>Proposal 4</w:t>
      </w:r>
      <w:r w:rsidRPr="00BA6B67">
        <w:rPr>
          <w:rFonts w:asciiTheme="minorHAnsi" w:eastAsiaTheme="minorEastAsia" w:hAnsiTheme="minorHAnsi" w:cstheme="minorBidi"/>
          <w:b w:val="0"/>
          <w:sz w:val="22"/>
          <w:lang w:eastAsia="sv-SE"/>
        </w:rPr>
        <w:tab/>
      </w:r>
      <w:r>
        <w:t>If RACH-less HO is introduced in NR, it should be possible to configure starting and ending points in time for the RACH-less configuration (including pre-allocated UL grants in the target cell, if configured), using target cell SFN values.</w:t>
      </w:r>
    </w:p>
    <w:p w14:paraId="65AF1CB8" w14:textId="77777777" w:rsidR="00BA6B67" w:rsidRPr="00BA6B67" w:rsidRDefault="00BA6B67">
      <w:pPr>
        <w:pStyle w:val="TOC1"/>
        <w:rPr>
          <w:rFonts w:asciiTheme="minorHAnsi" w:eastAsiaTheme="minorEastAsia" w:hAnsiTheme="minorHAnsi" w:cstheme="minorBidi"/>
          <w:b w:val="0"/>
          <w:sz w:val="22"/>
          <w:lang w:eastAsia="sv-SE"/>
        </w:rPr>
      </w:pPr>
      <w:r>
        <w:t>Proposal 5</w:t>
      </w:r>
      <w:r w:rsidRPr="00BA6B67">
        <w:rPr>
          <w:rFonts w:asciiTheme="minorHAnsi" w:eastAsiaTheme="minorEastAsia" w:hAnsiTheme="minorHAnsi" w:cstheme="minorBidi"/>
          <w:b w:val="0"/>
          <w:sz w:val="22"/>
          <w:lang w:eastAsia="sv-SE"/>
        </w:rPr>
        <w:tab/>
      </w:r>
      <w:r>
        <w:t>If the handover has not been completed at the ending point in time for the RACH-less configuration, the UE should use the RACH procedure (unless T304 has expired).</w:t>
      </w:r>
    </w:p>
    <w:p w14:paraId="09ED9A1C" w14:textId="77777777" w:rsidR="00BA6B67" w:rsidRPr="00BA6B67" w:rsidRDefault="00BA6B67">
      <w:pPr>
        <w:pStyle w:val="TOC1"/>
        <w:rPr>
          <w:rFonts w:asciiTheme="minorHAnsi" w:eastAsiaTheme="minorEastAsia" w:hAnsiTheme="minorHAnsi" w:cstheme="minorBidi"/>
          <w:b w:val="0"/>
          <w:sz w:val="22"/>
          <w:lang w:eastAsia="sv-SE"/>
        </w:rPr>
      </w:pPr>
      <w:r>
        <w:t>Proposal 6</w:t>
      </w:r>
      <w:r w:rsidRPr="00BA6B67">
        <w:rPr>
          <w:rFonts w:asciiTheme="minorHAnsi" w:eastAsiaTheme="minorEastAsia" w:hAnsiTheme="minorHAnsi" w:cstheme="minorBidi"/>
          <w:b w:val="0"/>
          <w:sz w:val="22"/>
          <w:lang w:eastAsia="sv-SE"/>
        </w:rPr>
        <w:tab/>
      </w:r>
      <w:r>
        <w:t>If RACH-less HO is introduced in NR, RAN2 should consider support of further patterns for pre-allocated UL grants in NR (compared to LTE Rel-14).</w:t>
      </w:r>
    </w:p>
    <w:p w14:paraId="282BE507" w14:textId="3DAB1311"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50" w:name="_In-sequence_SDU_delivery"/>
      <w:bookmarkEnd w:id="150"/>
      <w:r w:rsidRPr="00CE0424">
        <w:t>References</w:t>
      </w:r>
    </w:p>
    <w:bookmarkStart w:id="151" w:name="_Ref382900"/>
    <w:p w14:paraId="20F4F0B2" w14:textId="22E4E23B" w:rsidR="00D725B7"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151"/>
    </w:p>
    <w:p w14:paraId="41C7B6BE" w14:textId="20B84E2F" w:rsidR="00DC2AA3" w:rsidRPr="008D422F" w:rsidRDefault="00DC2AA3" w:rsidP="008A4D12">
      <w:pPr>
        <w:pStyle w:val="Reference"/>
      </w:pPr>
      <w:bookmarkStart w:id="152" w:name="_Ref7532333"/>
      <w:r w:rsidRPr="008D422F">
        <w:t>R2-190</w:t>
      </w:r>
      <w:r w:rsidR="008D422F" w:rsidRPr="008D422F">
        <w:t>8966</w:t>
      </w:r>
      <w:r w:rsidRPr="008D422F">
        <w:t>, On the need for RACH-less handover in NR, Ericsson, 3GPP RAN2#10</w:t>
      </w:r>
      <w:r w:rsidR="008D422F" w:rsidRPr="008D422F">
        <w:t>7</w:t>
      </w:r>
      <w:r w:rsidRPr="008D422F">
        <w:t xml:space="preserve">, </w:t>
      </w:r>
      <w:r w:rsidR="008D422F" w:rsidRPr="008D422F">
        <w:t>Prague, Czech Republic</w:t>
      </w:r>
      <w:r w:rsidRPr="008D422F">
        <w:t xml:space="preserve">, </w:t>
      </w:r>
      <w:r w:rsidR="008D422F" w:rsidRPr="008D422F">
        <w:t>26</w:t>
      </w:r>
      <w:r w:rsidRPr="008D422F">
        <w:rPr>
          <w:vertAlign w:val="superscript"/>
        </w:rPr>
        <w:t>th</w:t>
      </w:r>
      <w:r w:rsidRPr="008D422F">
        <w:t xml:space="preserve"> – </w:t>
      </w:r>
      <w:r w:rsidR="008D422F" w:rsidRPr="008D422F">
        <w:t>30</w:t>
      </w:r>
      <w:r w:rsidRPr="008D422F">
        <w:rPr>
          <w:vertAlign w:val="superscript"/>
        </w:rPr>
        <w:t>th</w:t>
      </w:r>
      <w:r w:rsidRPr="008D422F">
        <w:t xml:space="preserve"> </w:t>
      </w:r>
      <w:r w:rsidR="008D422F" w:rsidRPr="008D422F">
        <w:t xml:space="preserve">August </w:t>
      </w:r>
      <w:r w:rsidRPr="008D422F">
        <w:t>2019</w:t>
      </w:r>
      <w:bookmarkEnd w:id="152"/>
    </w:p>
    <w:sectPr w:rsidR="00DC2AA3" w:rsidRPr="008D422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C6BFA" w14:textId="77777777" w:rsidR="006C242F" w:rsidRDefault="006C242F">
      <w:r>
        <w:separator/>
      </w:r>
    </w:p>
  </w:endnote>
  <w:endnote w:type="continuationSeparator" w:id="0">
    <w:p w14:paraId="7E80EA3E" w14:textId="77777777" w:rsidR="006C242F" w:rsidRDefault="006C242F">
      <w:r>
        <w:continuationSeparator/>
      </w:r>
    </w:p>
  </w:endnote>
  <w:endnote w:type="continuationNotice" w:id="1">
    <w:p w14:paraId="554EA34D" w14:textId="77777777" w:rsidR="006C242F" w:rsidRDefault="006C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77C2B" w14:textId="77777777" w:rsidR="006C242F" w:rsidRDefault="006C242F">
      <w:r>
        <w:separator/>
      </w:r>
    </w:p>
  </w:footnote>
  <w:footnote w:type="continuationSeparator" w:id="0">
    <w:p w14:paraId="2DBF40E6" w14:textId="77777777" w:rsidR="006C242F" w:rsidRDefault="006C242F">
      <w:r>
        <w:continuationSeparator/>
      </w:r>
    </w:p>
  </w:footnote>
  <w:footnote w:type="continuationNotice" w:id="1">
    <w:p w14:paraId="5DECAAAC" w14:textId="77777777" w:rsidR="006C242F" w:rsidRDefault="006C2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0F95"/>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749A3"/>
    <w:rsid w:val="00077E5F"/>
    <w:rsid w:val="0008036A"/>
    <w:rsid w:val="00081AE6"/>
    <w:rsid w:val="00082A75"/>
    <w:rsid w:val="000855EB"/>
    <w:rsid w:val="00085B52"/>
    <w:rsid w:val="000866F2"/>
    <w:rsid w:val="0009009F"/>
    <w:rsid w:val="00091557"/>
    <w:rsid w:val="000924C1"/>
    <w:rsid w:val="000924F0"/>
    <w:rsid w:val="00093474"/>
    <w:rsid w:val="000950BA"/>
    <w:rsid w:val="0009510F"/>
    <w:rsid w:val="00095DB9"/>
    <w:rsid w:val="00096EE2"/>
    <w:rsid w:val="00097C3C"/>
    <w:rsid w:val="000A1B7B"/>
    <w:rsid w:val="000A1E8D"/>
    <w:rsid w:val="000A3971"/>
    <w:rsid w:val="000A4CD5"/>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8E"/>
    <w:rsid w:val="0017406A"/>
    <w:rsid w:val="00175AB8"/>
    <w:rsid w:val="00176778"/>
    <w:rsid w:val="00177795"/>
    <w:rsid w:val="00177ECF"/>
    <w:rsid w:val="0018143F"/>
    <w:rsid w:val="00183193"/>
    <w:rsid w:val="001838EB"/>
    <w:rsid w:val="001848D1"/>
    <w:rsid w:val="00186645"/>
    <w:rsid w:val="001869AE"/>
    <w:rsid w:val="00186CB5"/>
    <w:rsid w:val="00190AC1"/>
    <w:rsid w:val="001922D7"/>
    <w:rsid w:val="0019341A"/>
    <w:rsid w:val="00194686"/>
    <w:rsid w:val="00194D8A"/>
    <w:rsid w:val="00197DF9"/>
    <w:rsid w:val="001A072B"/>
    <w:rsid w:val="001A1987"/>
    <w:rsid w:val="001A2564"/>
    <w:rsid w:val="001A2852"/>
    <w:rsid w:val="001A6173"/>
    <w:rsid w:val="001A6404"/>
    <w:rsid w:val="001A6CBA"/>
    <w:rsid w:val="001B0D97"/>
    <w:rsid w:val="001B264D"/>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24DB"/>
    <w:rsid w:val="00223FCB"/>
    <w:rsid w:val="002252C3"/>
    <w:rsid w:val="002253AB"/>
    <w:rsid w:val="00225C54"/>
    <w:rsid w:val="00230765"/>
    <w:rsid w:val="002319E4"/>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0CAA"/>
    <w:rsid w:val="002C1C7D"/>
    <w:rsid w:val="002C41E6"/>
    <w:rsid w:val="002C6044"/>
    <w:rsid w:val="002D071A"/>
    <w:rsid w:val="002D0A6F"/>
    <w:rsid w:val="002D34B2"/>
    <w:rsid w:val="002D62D3"/>
    <w:rsid w:val="002D7637"/>
    <w:rsid w:val="002E08A5"/>
    <w:rsid w:val="002E17F2"/>
    <w:rsid w:val="002E411E"/>
    <w:rsid w:val="002E7CAE"/>
    <w:rsid w:val="002F2771"/>
    <w:rsid w:val="002F37A9"/>
    <w:rsid w:val="002F3C68"/>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579"/>
    <w:rsid w:val="00335858"/>
    <w:rsid w:val="00335F04"/>
    <w:rsid w:val="00336BDA"/>
    <w:rsid w:val="00337126"/>
    <w:rsid w:val="003400C8"/>
    <w:rsid w:val="00340B42"/>
    <w:rsid w:val="00342BD7"/>
    <w:rsid w:val="00342CBB"/>
    <w:rsid w:val="00343A07"/>
    <w:rsid w:val="00343E71"/>
    <w:rsid w:val="00346DB5"/>
    <w:rsid w:val="003477B1"/>
    <w:rsid w:val="0035491B"/>
    <w:rsid w:val="00356196"/>
    <w:rsid w:val="00357380"/>
    <w:rsid w:val="003602D9"/>
    <w:rsid w:val="003604CE"/>
    <w:rsid w:val="00360F65"/>
    <w:rsid w:val="00362F10"/>
    <w:rsid w:val="0036439C"/>
    <w:rsid w:val="00366289"/>
    <w:rsid w:val="003678FE"/>
    <w:rsid w:val="00370E47"/>
    <w:rsid w:val="003742AC"/>
    <w:rsid w:val="00377CE1"/>
    <w:rsid w:val="00380B99"/>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230"/>
    <w:rsid w:val="003E55E4"/>
    <w:rsid w:val="003E7428"/>
    <w:rsid w:val="003E74E3"/>
    <w:rsid w:val="003E767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171"/>
    <w:rsid w:val="00442352"/>
    <w:rsid w:val="00444F56"/>
    <w:rsid w:val="00445278"/>
    <w:rsid w:val="00446119"/>
    <w:rsid w:val="00446488"/>
    <w:rsid w:val="004517AA"/>
    <w:rsid w:val="00452CAC"/>
    <w:rsid w:val="00457565"/>
    <w:rsid w:val="00457B71"/>
    <w:rsid w:val="004625AE"/>
    <w:rsid w:val="00463CCC"/>
    <w:rsid w:val="004669E2"/>
    <w:rsid w:val="004679C1"/>
    <w:rsid w:val="00470344"/>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3AB1"/>
    <w:rsid w:val="004964F1"/>
    <w:rsid w:val="004A16BC"/>
    <w:rsid w:val="004A2B94"/>
    <w:rsid w:val="004A2F1B"/>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502A0C"/>
    <w:rsid w:val="00504A3F"/>
    <w:rsid w:val="00506557"/>
    <w:rsid w:val="0050677A"/>
    <w:rsid w:val="00506E4A"/>
    <w:rsid w:val="00507A57"/>
    <w:rsid w:val="005108D8"/>
    <w:rsid w:val="005116F9"/>
    <w:rsid w:val="005153A7"/>
    <w:rsid w:val="005165B7"/>
    <w:rsid w:val="00517668"/>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72505"/>
    <w:rsid w:val="00572AAB"/>
    <w:rsid w:val="0057446A"/>
    <w:rsid w:val="0057518D"/>
    <w:rsid w:val="005809B4"/>
    <w:rsid w:val="00582809"/>
    <w:rsid w:val="00582C38"/>
    <w:rsid w:val="00583917"/>
    <w:rsid w:val="005862BA"/>
    <w:rsid w:val="0058798C"/>
    <w:rsid w:val="00587DAF"/>
    <w:rsid w:val="005900FA"/>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C7E31"/>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628E"/>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50CF"/>
    <w:rsid w:val="006B70F5"/>
    <w:rsid w:val="006C03B8"/>
    <w:rsid w:val="006C242F"/>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25EA"/>
    <w:rsid w:val="00793CD8"/>
    <w:rsid w:val="0079421B"/>
    <w:rsid w:val="00795C92"/>
    <w:rsid w:val="00796231"/>
    <w:rsid w:val="007A1CB3"/>
    <w:rsid w:val="007A306F"/>
    <w:rsid w:val="007A43A6"/>
    <w:rsid w:val="007A5048"/>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30B52"/>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2528"/>
    <w:rsid w:val="00887B9C"/>
    <w:rsid w:val="008915EB"/>
    <w:rsid w:val="00894A88"/>
    <w:rsid w:val="00895386"/>
    <w:rsid w:val="0089629B"/>
    <w:rsid w:val="008A07B2"/>
    <w:rsid w:val="008A1CA2"/>
    <w:rsid w:val="008A21FF"/>
    <w:rsid w:val="008A2CE2"/>
    <w:rsid w:val="008A30AC"/>
    <w:rsid w:val="008A3752"/>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6AE8"/>
    <w:rsid w:val="008C6FAB"/>
    <w:rsid w:val="008C7573"/>
    <w:rsid w:val="008C75B1"/>
    <w:rsid w:val="008D34F1"/>
    <w:rsid w:val="008D39D8"/>
    <w:rsid w:val="008D422F"/>
    <w:rsid w:val="008D476E"/>
    <w:rsid w:val="008D6D1A"/>
    <w:rsid w:val="008E065E"/>
    <w:rsid w:val="008E07A5"/>
    <w:rsid w:val="008E0927"/>
    <w:rsid w:val="008E1909"/>
    <w:rsid w:val="008E4734"/>
    <w:rsid w:val="008E4CF6"/>
    <w:rsid w:val="008E72FE"/>
    <w:rsid w:val="008E7AB6"/>
    <w:rsid w:val="008F0131"/>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4AD8"/>
    <w:rsid w:val="00914DB8"/>
    <w:rsid w:val="009153A7"/>
    <w:rsid w:val="00916079"/>
    <w:rsid w:val="009165D1"/>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3742"/>
    <w:rsid w:val="00943777"/>
    <w:rsid w:val="00945151"/>
    <w:rsid w:val="009452EE"/>
    <w:rsid w:val="00945C05"/>
    <w:rsid w:val="00945D63"/>
    <w:rsid w:val="00946396"/>
    <w:rsid w:val="00946945"/>
    <w:rsid w:val="00947713"/>
    <w:rsid w:val="0095091F"/>
    <w:rsid w:val="00950DE7"/>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FD8"/>
    <w:rsid w:val="00A0195D"/>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125A"/>
    <w:rsid w:val="00A41E2B"/>
    <w:rsid w:val="00A45090"/>
    <w:rsid w:val="00A45B74"/>
    <w:rsid w:val="00A50ABB"/>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61D4"/>
    <w:rsid w:val="00A77EC4"/>
    <w:rsid w:val="00A814F0"/>
    <w:rsid w:val="00A82B5F"/>
    <w:rsid w:val="00A84421"/>
    <w:rsid w:val="00A9241C"/>
    <w:rsid w:val="00A92879"/>
    <w:rsid w:val="00A9442A"/>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A5A"/>
    <w:rsid w:val="00AE0BEC"/>
    <w:rsid w:val="00AE27AC"/>
    <w:rsid w:val="00AE2A30"/>
    <w:rsid w:val="00AE2C99"/>
    <w:rsid w:val="00AE3743"/>
    <w:rsid w:val="00AE40E0"/>
    <w:rsid w:val="00AE42A3"/>
    <w:rsid w:val="00AE4DBA"/>
    <w:rsid w:val="00AE4F07"/>
    <w:rsid w:val="00AF1C5D"/>
    <w:rsid w:val="00AF2722"/>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6D42"/>
    <w:rsid w:val="00B77796"/>
    <w:rsid w:val="00B81A6C"/>
    <w:rsid w:val="00B82457"/>
    <w:rsid w:val="00B82BD9"/>
    <w:rsid w:val="00B85DE5"/>
    <w:rsid w:val="00B86CA8"/>
    <w:rsid w:val="00B90F73"/>
    <w:rsid w:val="00B93B59"/>
    <w:rsid w:val="00B9406A"/>
    <w:rsid w:val="00B95209"/>
    <w:rsid w:val="00B96913"/>
    <w:rsid w:val="00B96A44"/>
    <w:rsid w:val="00B97D5D"/>
    <w:rsid w:val="00BA12FC"/>
    <w:rsid w:val="00BA1CD1"/>
    <w:rsid w:val="00BA1F31"/>
    <w:rsid w:val="00BA2280"/>
    <w:rsid w:val="00BA2A08"/>
    <w:rsid w:val="00BA3A81"/>
    <w:rsid w:val="00BA56D2"/>
    <w:rsid w:val="00BA6990"/>
    <w:rsid w:val="00BA6B67"/>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7377"/>
    <w:rsid w:val="00C07583"/>
    <w:rsid w:val="00C10478"/>
    <w:rsid w:val="00C12107"/>
    <w:rsid w:val="00C14C5A"/>
    <w:rsid w:val="00C14D4B"/>
    <w:rsid w:val="00C154BB"/>
    <w:rsid w:val="00C22995"/>
    <w:rsid w:val="00C235B0"/>
    <w:rsid w:val="00C24345"/>
    <w:rsid w:val="00C277EB"/>
    <w:rsid w:val="00C279B5"/>
    <w:rsid w:val="00C27C45"/>
    <w:rsid w:val="00C33B6A"/>
    <w:rsid w:val="00C33B76"/>
    <w:rsid w:val="00C35187"/>
    <w:rsid w:val="00C362E5"/>
    <w:rsid w:val="00C3637B"/>
    <w:rsid w:val="00C3719D"/>
    <w:rsid w:val="00C45322"/>
    <w:rsid w:val="00C45D14"/>
    <w:rsid w:val="00C476EC"/>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EF4"/>
    <w:rsid w:val="00C74120"/>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A1798"/>
    <w:rsid w:val="00CA1ED8"/>
    <w:rsid w:val="00CA5BAA"/>
    <w:rsid w:val="00CA7B9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B0835"/>
    <w:rsid w:val="00DB0A9F"/>
    <w:rsid w:val="00DB1E0B"/>
    <w:rsid w:val="00DB377D"/>
    <w:rsid w:val="00DC2AA3"/>
    <w:rsid w:val="00DC2D36"/>
    <w:rsid w:val="00DC37FD"/>
    <w:rsid w:val="00DC4672"/>
    <w:rsid w:val="00DC53EF"/>
    <w:rsid w:val="00DC5BD5"/>
    <w:rsid w:val="00DE5608"/>
    <w:rsid w:val="00DE58D0"/>
    <w:rsid w:val="00DE5FB5"/>
    <w:rsid w:val="00DE654F"/>
    <w:rsid w:val="00DE6CB4"/>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310E"/>
    <w:rsid w:val="00E53B75"/>
    <w:rsid w:val="00E54E3B"/>
    <w:rsid w:val="00E57565"/>
    <w:rsid w:val="00E61FF9"/>
    <w:rsid w:val="00E62B0F"/>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822"/>
    <w:rsid w:val="00E901A9"/>
    <w:rsid w:val="00E90395"/>
    <w:rsid w:val="00E90E49"/>
    <w:rsid w:val="00E9173F"/>
    <w:rsid w:val="00E917F9"/>
    <w:rsid w:val="00E9291C"/>
    <w:rsid w:val="00E93FFE"/>
    <w:rsid w:val="00E94F8A"/>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0E9D"/>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70614B2-A6B4-4B95-A84F-D8EE148FF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F78F68-3AB1-4548-B799-BEE6F4B0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56</TotalTime>
  <Pages>4</Pages>
  <Words>2124</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Jens Bergqvist</cp:lastModifiedBy>
  <cp:revision>6</cp:revision>
  <cp:lastPrinted>2019-02-13T12:07:00Z</cp:lastPrinted>
  <dcterms:created xsi:type="dcterms:W3CDTF">2019-03-28T18:53:00Z</dcterms:created>
  <dcterms:modified xsi:type="dcterms:W3CDTF">2019-08-14T07:43:00Z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13abc783-1195-4701-905c-ecf782cc3dd2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12800">
    <vt:lpwstr>335</vt:lpwstr>
  </property>
</Properties>
</file>